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sz w:val="44"/>
          <w:szCs w:val="44"/>
          <w:u w:val="single"/>
        </w:rPr>
      </w:pPr>
    </w:p>
    <w:p>
      <w:pPr>
        <w:adjustRightInd w:val="0"/>
        <w:snapToGrid w:val="0"/>
        <w:spacing w:line="360" w:lineRule="auto"/>
        <w:jc w:val="center"/>
        <w:rPr>
          <w:rFonts w:ascii="Times New Roman" w:hAnsi="Times New Roman" w:cs="Times New Roman"/>
          <w:b/>
          <w:sz w:val="44"/>
          <w:szCs w:val="44"/>
          <w:u w:val="single"/>
        </w:rPr>
      </w:pPr>
    </w:p>
    <w:p>
      <w:pPr>
        <w:adjustRightInd w:val="0"/>
        <w:snapToGrid w:val="0"/>
        <w:spacing w:line="360" w:lineRule="auto"/>
        <w:jc w:val="center"/>
        <w:rPr>
          <w:rFonts w:ascii="Times New Roman" w:hAnsi="Times New Roman" w:cs="Times New Roman"/>
          <w:b/>
          <w:sz w:val="44"/>
          <w:szCs w:val="44"/>
          <w:u w:val="single"/>
        </w:rPr>
      </w:pPr>
    </w:p>
    <w:p>
      <w:pPr>
        <w:adjustRightInd w:val="0"/>
        <w:snapToGrid w:val="0"/>
        <w:spacing w:line="360" w:lineRule="auto"/>
        <w:jc w:val="center"/>
        <w:rPr>
          <w:rFonts w:ascii="Times New Roman" w:hAnsi="Times New Roman" w:cs="Times New Roman"/>
          <w:b/>
          <w:sz w:val="44"/>
          <w:szCs w:val="44"/>
          <w:u w:val="single"/>
        </w:rPr>
      </w:pPr>
    </w:p>
    <w:p>
      <w:pPr>
        <w:adjustRightInd w:val="0"/>
        <w:snapToGrid w:val="0"/>
        <w:spacing w:line="360" w:lineRule="auto"/>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亳州市</w:t>
      </w:r>
      <w:r>
        <w:rPr>
          <w:rFonts w:hint="eastAsia" w:ascii="Times New Roman" w:hAnsi="Times New Roman" w:eastAsia="华文中宋" w:cs="Times New Roman"/>
          <w:b/>
          <w:sz w:val="44"/>
          <w:szCs w:val="44"/>
          <w:lang w:eastAsia="zh-CN"/>
        </w:rPr>
        <w:t>总工会</w:t>
      </w:r>
      <w:r>
        <w:rPr>
          <w:rFonts w:ascii="Times New Roman" w:hAnsi="Times New Roman" w:eastAsia="华文中宋" w:cs="Times New Roman"/>
          <w:b/>
          <w:sz w:val="44"/>
          <w:szCs w:val="44"/>
        </w:rPr>
        <w:t>2024年</w:t>
      </w:r>
    </w:p>
    <w:p>
      <w:pPr>
        <w:adjustRightInd w:val="0"/>
        <w:snapToGrid w:val="0"/>
        <w:spacing w:line="360" w:lineRule="auto"/>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部门预算</w:t>
      </w: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44"/>
        </w:rPr>
      </w:pPr>
      <w:r>
        <w:rPr>
          <w:rFonts w:ascii="Times New Roman" w:hAnsi="Times New Roman" w:eastAsia="黑体" w:cs="Times New Roman"/>
          <w:bCs/>
          <w:sz w:val="44"/>
          <w:szCs w:val="44"/>
        </w:rPr>
        <w:t>2024年</w:t>
      </w:r>
      <w:r>
        <w:rPr>
          <w:rFonts w:hint="eastAsia" w:ascii="Times New Roman" w:hAnsi="Times New Roman" w:eastAsia="黑体" w:cs="Times New Roman"/>
          <w:bCs/>
          <w:sz w:val="44"/>
          <w:szCs w:val="44"/>
          <w:lang w:val="en-US" w:eastAsia="zh-CN"/>
        </w:rPr>
        <w:t>2</w:t>
      </w:r>
      <w:r>
        <w:rPr>
          <w:rFonts w:ascii="Times New Roman" w:hAnsi="Times New Roman" w:eastAsia="黑体" w:cs="Times New Roman"/>
          <w:bCs/>
          <w:sz w:val="44"/>
          <w:szCs w:val="44"/>
        </w:rPr>
        <w:t>月</w:t>
      </w:r>
    </w:p>
    <w:p>
      <w:pPr>
        <w:pStyle w:val="5"/>
        <w:adjustRightInd w:val="0"/>
        <w:snapToGrid w:val="0"/>
        <w:spacing w:before="0" w:beforeAutospacing="0" w:after="0" w:afterAutospacing="0" w:line="360" w:lineRule="auto"/>
        <w:jc w:val="both"/>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both"/>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both"/>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both"/>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both"/>
        <w:rPr>
          <w:rFonts w:ascii="Times New Roman" w:hAnsi="Times New Roman" w:eastAsia="黑体" w:cs="Times New Roman"/>
          <w:bCs/>
          <w:sz w:val="36"/>
          <w:szCs w:val="36"/>
        </w:rPr>
      </w:pPr>
    </w:p>
    <w:p>
      <w:pPr>
        <w:pStyle w:val="5"/>
        <w:adjustRightInd w:val="0"/>
        <w:snapToGrid w:val="0"/>
        <w:spacing w:before="0" w:beforeAutospacing="0" w:after="0" w:afterAutospacing="0" w:line="500" w:lineRule="exact"/>
        <w:jc w:val="center"/>
        <w:rPr>
          <w:rFonts w:ascii="Times New Roman" w:hAnsi="Times New Roman" w:eastAsia="黑体" w:cs="Times New Roman"/>
          <w:bCs/>
          <w:sz w:val="44"/>
          <w:szCs w:val="44"/>
        </w:rPr>
      </w:pPr>
      <w:r>
        <w:rPr>
          <w:rFonts w:ascii="Times New Roman" w:hAnsi="Times New Roman" w:eastAsia="黑体" w:cs="Times New Roman"/>
          <w:bCs/>
          <w:sz w:val="44"/>
          <w:szCs w:val="44"/>
        </w:rPr>
        <w:t>目 录</w:t>
      </w:r>
    </w:p>
    <w:p>
      <w:pPr>
        <w:pStyle w:val="5"/>
        <w:adjustRightInd w:val="0"/>
        <w:snapToGrid w:val="0"/>
        <w:spacing w:before="0" w:beforeAutospacing="0" w:after="0" w:afterAutospacing="0" w:line="50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第一部分 部门概况</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1.主要职责</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2.部门预算构成</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3.2024年度主要工作任务</w:t>
      </w:r>
    </w:p>
    <w:p>
      <w:pPr>
        <w:pStyle w:val="5"/>
        <w:adjustRightInd w:val="0"/>
        <w:snapToGrid w:val="0"/>
        <w:spacing w:before="0" w:beforeAutospacing="0" w:after="0" w:afterAutospacing="0" w:line="5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第二部分 2024年部门预算表</w:t>
      </w:r>
    </w:p>
    <w:p>
      <w:pPr>
        <w:pStyle w:val="5"/>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1.亳州市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2024年收支总表</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2024年收入总表</w:t>
      </w:r>
    </w:p>
    <w:p>
      <w:pPr>
        <w:pStyle w:val="5"/>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3.亳州市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2024年支出总表</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2024年财政拨款收支总表</w:t>
      </w:r>
    </w:p>
    <w:p>
      <w:pPr>
        <w:pStyle w:val="5"/>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5.亳州市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2024年一般公共预算支出表</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2024年一般公共预算基本支出表</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2024年政府性基金预算支出表</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2024年国有资本经营预算支出表</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2024年项目支出表</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2024年政府采购支出表</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11.亳州市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bCs/>
          <w:sz w:val="32"/>
          <w:szCs w:val="32"/>
        </w:rPr>
        <w:t>2024年政府购买服务支出表</w:t>
      </w:r>
    </w:p>
    <w:p>
      <w:pPr>
        <w:pStyle w:val="5"/>
        <w:adjustRightInd w:val="0"/>
        <w:snapToGrid w:val="0"/>
        <w:spacing w:before="0" w:beforeAutospacing="0" w:after="0" w:afterAutospacing="0" w:line="5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第三部分 2024年部门预算情况说明</w:t>
      </w:r>
    </w:p>
    <w:p>
      <w:pPr>
        <w:pStyle w:val="5"/>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1.关于2024年收支总表的说明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2.关于2024年收入总表的说明</w:t>
      </w:r>
    </w:p>
    <w:p>
      <w:pPr>
        <w:adjustRightInd w:val="0"/>
        <w:snapToGrid w:val="0"/>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3.关于2024年支出总表的说明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4.关于2024年财政拨款收支总表的说明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5.关于2024年一般公共预算支出表的说明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6.关于2024年一般公共预算基本支出表的说明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7.关于2024年政府性基金预算支出表的说明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8.关于2024年国有资本经营预算支出表的说明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9.关于2024年项目支出表的说明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10.关于2024年政府采购支出表的说明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11.关于2024年政府购买服务支出表的说明</w:t>
      </w:r>
    </w:p>
    <w:p>
      <w:pPr>
        <w:pStyle w:val="5"/>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12.其他重要事项情况说明</w:t>
      </w:r>
    </w:p>
    <w:p>
      <w:pPr>
        <w:pStyle w:val="5"/>
        <w:adjustRightInd w:val="0"/>
        <w:snapToGrid w:val="0"/>
        <w:spacing w:before="0" w:beforeAutospacing="0" w:after="0" w:afterAutospacing="0" w:line="5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第四部分 名词解释</w:t>
      </w: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500" w:lineRule="exact"/>
        <w:rPr>
          <w:rFonts w:ascii="Times New Roman" w:hAnsi="Times New Roman" w:eastAsia="仿宋_GB2312" w:cs="Times New Roman"/>
          <w:b/>
          <w:sz w:val="32"/>
          <w:szCs w:val="32"/>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第一部分 部门概况</w:t>
      </w:r>
    </w:p>
    <w:p>
      <w:pPr>
        <w:pStyle w:val="5"/>
        <w:adjustRightInd w:val="0"/>
        <w:snapToGrid w:val="0"/>
        <w:spacing w:before="0" w:beforeAutospacing="0" w:after="0" w:afterAutospacing="0" w:line="360" w:lineRule="auto"/>
        <w:ind w:firstLine="627" w:firstLineChars="196"/>
        <w:jc w:val="both"/>
        <w:rPr>
          <w:rFonts w:ascii="Times New Roman" w:hAnsi="Times New Roman" w:cs="Times New Roman"/>
        </w:rPr>
      </w:pPr>
      <w:r>
        <w:rPr>
          <w:rFonts w:ascii="Times New Roman" w:hAnsi="Times New Roman" w:eastAsia="黑体" w:cs="Times New Roman"/>
          <w:bCs/>
          <w:sz w:val="32"/>
          <w:szCs w:val="32"/>
        </w:rPr>
        <w:t>一、主要职责</w:t>
      </w:r>
    </w:p>
    <w:p>
      <w:pPr>
        <w:pStyle w:val="5"/>
        <w:adjustRightInd w:val="0"/>
        <w:snapToGrid w:val="0"/>
        <w:spacing w:before="0" w:beforeAutospacing="0" w:after="0" w:afterAutospacing="0" w:line="360" w:lineRule="auto"/>
        <w:ind w:firstLine="627" w:firstLineChars="196"/>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w:t>
      </w:r>
      <w:r>
        <w:rPr>
          <w:rFonts w:hint="eastAsia" w:ascii="Times New Roman" w:hAnsi="Times New Roman" w:eastAsia="仿宋_GB2312" w:cs="Times New Roman"/>
          <w:bCs/>
          <w:sz w:val="32"/>
          <w:szCs w:val="32"/>
        </w:rPr>
        <w:t>维护职工的合法利益和民主权利；动员和组织职工参加建设和改革，完成经济和社会发展任务；代表和组织职工参与国家和社会事务管理，参与企业、事业和机关的民主管理；教育职工不断提高思想道德素质和科学文化素质，建设有理想、有文化、有纪律的职工队伍。</w:t>
      </w:r>
    </w:p>
    <w:p>
      <w:pPr>
        <w:pStyle w:val="5"/>
        <w:adjustRightInd w:val="0"/>
        <w:snapToGrid w:val="0"/>
        <w:spacing w:before="0" w:beforeAutospacing="0" w:after="0" w:afterAutospacing="0" w:line="360" w:lineRule="auto"/>
        <w:ind w:firstLine="627" w:firstLineChars="196"/>
        <w:jc w:val="both"/>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（二）</w:t>
      </w:r>
      <w:r>
        <w:rPr>
          <w:rFonts w:hint="eastAsia" w:ascii="Times New Roman" w:hAnsi="Times New Roman" w:eastAsia="仿宋_GB2312" w:cs="Times New Roman"/>
          <w:bCs/>
          <w:sz w:val="32"/>
          <w:szCs w:val="32"/>
        </w:rPr>
        <w:t>在维护职工政治权利的同时，维护职工的劳动权利和物质文化礼仪，参与协调劳动关系，调解社会矛盾，促进经济发展和社会的长期稳定。</w:t>
      </w:r>
    </w:p>
    <w:p>
      <w:pPr>
        <w:pStyle w:val="5"/>
        <w:adjustRightInd w:val="0"/>
        <w:snapToGrid w:val="0"/>
        <w:spacing w:before="0" w:beforeAutospacing="0" w:after="0" w:afterAutospacing="0" w:line="360" w:lineRule="auto"/>
        <w:ind w:firstLine="627" w:firstLineChars="196"/>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（三）</w:t>
      </w:r>
      <w:r>
        <w:rPr>
          <w:rFonts w:hint="eastAsia" w:ascii="Times New Roman" w:hAnsi="Times New Roman" w:eastAsia="仿宋_GB2312" w:cs="Times New Roman"/>
          <w:bCs/>
          <w:sz w:val="32"/>
          <w:szCs w:val="32"/>
        </w:rPr>
        <w:t>维护工人阶级领导的、以工农联盟为基础的人民民主专政的社会主义国家政权，协助人民政府开展工作。在政府行使国家行政权力的过程中，发挥民主参与和社会监督作用。</w:t>
      </w:r>
    </w:p>
    <w:p>
      <w:pPr>
        <w:pStyle w:val="5"/>
        <w:adjustRightInd w:val="0"/>
        <w:snapToGrid w:val="0"/>
        <w:spacing w:before="0" w:beforeAutospacing="0" w:after="0" w:afterAutospacing="0" w:line="360" w:lineRule="auto"/>
        <w:ind w:firstLine="627" w:firstLineChars="196"/>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（四）</w:t>
      </w:r>
      <w:r>
        <w:rPr>
          <w:rFonts w:hint="eastAsia" w:ascii="Times New Roman" w:hAnsi="Times New Roman" w:eastAsia="仿宋_GB2312" w:cs="Times New Roman"/>
          <w:bCs/>
          <w:sz w:val="32"/>
          <w:szCs w:val="32"/>
        </w:rPr>
        <w:t>在企业、事业单位中，支持行政依法行使管理权力，组织职工参与民主管理和民主监督，与行政方面建立协商制度，保障职工的合法权益，调动职工的积极性，促进企业、事业发展。</w:t>
      </w:r>
    </w:p>
    <w:p>
      <w:pPr>
        <w:pStyle w:val="5"/>
        <w:adjustRightInd w:val="0"/>
        <w:snapToGrid w:val="0"/>
        <w:spacing w:before="0" w:beforeAutospacing="0" w:after="0" w:afterAutospacing="0" w:line="360" w:lineRule="auto"/>
        <w:ind w:firstLine="627" w:firstLineChars="196"/>
        <w:jc w:val="both"/>
        <w:rPr>
          <w:rFonts w:ascii="Times New Roman" w:hAnsi="Times New Roman" w:cs="Times New Roman"/>
        </w:rPr>
      </w:pPr>
      <w:r>
        <w:rPr>
          <w:rFonts w:ascii="Times New Roman" w:hAnsi="Times New Roman" w:eastAsia="黑体" w:cs="Times New Roman"/>
          <w:bCs/>
          <w:sz w:val="32"/>
          <w:szCs w:val="32"/>
        </w:rPr>
        <w:t>二、部门预算构成</w:t>
      </w:r>
    </w:p>
    <w:p>
      <w:pPr>
        <w:pStyle w:val="5"/>
        <w:adjustRightInd w:val="0"/>
        <w:snapToGrid w:val="0"/>
        <w:spacing w:before="0" w:beforeAutospacing="0" w:after="0" w:afterAutospacing="0" w:line="360" w:lineRule="auto"/>
        <w:ind w:firstLine="627" w:firstLineChars="19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从预算单位构成看，</w:t>
      </w:r>
      <w:r>
        <w:rPr>
          <w:rFonts w:ascii="Times New Roman" w:hAnsi="Times New Roman" w:eastAsia="仿宋_GB2312" w:cs="Times New Roman"/>
          <w:bCs/>
          <w:sz w:val="32"/>
          <w:szCs w:val="32"/>
        </w:rPr>
        <w:t>亳州市</w:t>
      </w:r>
      <w:r>
        <w:rPr>
          <w:rFonts w:hint="eastAsia" w:ascii="Times New Roman" w:hAnsi="Times New Roman" w:eastAsia="仿宋_GB2312" w:cs="Times New Roman"/>
          <w:bCs/>
          <w:sz w:val="32"/>
          <w:szCs w:val="32"/>
          <w:lang w:eastAsia="zh-CN"/>
        </w:rPr>
        <w:t>总工会</w:t>
      </w:r>
      <w:r>
        <w:rPr>
          <w:rFonts w:ascii="Times New Roman" w:hAnsi="Times New Roman" w:eastAsia="仿宋_GB2312" w:cs="Times New Roman"/>
          <w:sz w:val="32"/>
          <w:szCs w:val="32"/>
        </w:rPr>
        <w:t>2024年度部门预算包括</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本级预算和下属单位预算，纳入部门预算编制范围的二级预算单位共</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个，具体情况见下表。</w:t>
      </w:r>
    </w:p>
    <w:tbl>
      <w:tblPr>
        <w:tblStyle w:val="6"/>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单位性质</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hint="eastAsia" w:ascii="Times New Roman" w:hAnsi="Times New Roman" w:eastAsia="仿宋_GB2312" w:cs="Times New Roman"/>
                <w:sz w:val="24"/>
                <w:u w:val="single"/>
                <w:lang w:eastAsia="zh-CN"/>
              </w:rPr>
            </w:pPr>
            <w:r>
              <w:rPr>
                <w:rFonts w:ascii="Times New Roman" w:hAnsi="Times New Roman" w:eastAsia="仿宋_GB2312" w:cs="Times New Roman"/>
                <w:bCs/>
                <w:sz w:val="24"/>
              </w:rPr>
              <w:t>亳州市</w:t>
            </w:r>
            <w:r>
              <w:rPr>
                <w:rFonts w:hint="eastAsia" w:ascii="Times New Roman" w:hAnsi="Times New Roman" w:eastAsia="仿宋_GB2312" w:cs="Times New Roman"/>
                <w:bCs/>
                <w:sz w:val="24"/>
                <w:lang w:eastAsia="zh-CN"/>
              </w:rPr>
              <w:t>总工会</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Times New Roman" w:hAnsi="Times New Roman" w:eastAsia="仿宋_GB2312" w:cs="Times New Roman"/>
                <w:sz w:val="24"/>
                <w:u w:val="single"/>
              </w:rPr>
            </w:pPr>
            <w:r>
              <w:rPr>
                <w:rFonts w:ascii="Times New Roman" w:hAnsi="Times New Roman" w:eastAsia="仿宋_GB2312" w:cs="Times New Roman"/>
                <w:bCs/>
                <w:sz w:val="24"/>
              </w:rPr>
              <w:t>行政单位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ind w:firstLine="240" w:firstLineChars="100"/>
              <w:rPr>
                <w:rFonts w:hint="eastAsia" w:ascii="Times New Roman" w:hAnsi="Times New Roman" w:eastAsia="仿宋_GB2312" w:cs="Times New Roman"/>
                <w:sz w:val="24"/>
                <w:u w:val="single"/>
                <w:lang w:eastAsia="zh-CN"/>
              </w:rPr>
            </w:pPr>
            <w:r>
              <w:rPr>
                <w:rFonts w:hint="eastAsia" w:ascii="Times New Roman" w:hAnsi="Times New Roman" w:eastAsia="仿宋_GB2312" w:cs="Times New Roman"/>
                <w:sz w:val="24"/>
                <w:lang w:eastAsia="zh-CN"/>
              </w:rPr>
              <w:t>亳州市职工学校</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Times New Roman" w:hAnsi="Times New Roman" w:eastAsia="仿宋_GB2312" w:cs="Times New Roman"/>
                <w:sz w:val="24"/>
                <w:u w:val="single"/>
              </w:rPr>
            </w:pPr>
            <w:r>
              <w:rPr>
                <w:rFonts w:ascii="Times New Roman" w:hAnsi="Times New Roman" w:eastAsia="仿宋_GB2312" w:cs="Times New Roman"/>
                <w:bCs/>
                <w:sz w:val="24"/>
              </w:rPr>
              <w:t>事业单位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Times New Roman" w:hAnsi="Times New Roman" w:eastAsia="仿宋_GB2312" w:cs="Times New Roman"/>
                <w:sz w:val="24"/>
              </w:rPr>
            </w:pP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 New Roman" w:hAnsi="Times New Roman" w:eastAsia="仿宋_GB2312" w:cs="Times New Roman"/>
                <w:sz w:val="24"/>
                <w:u w:val="single"/>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Times New Roman" w:hAnsi="Times New Roman" w:eastAsia="仿宋_GB2312" w:cs="Times New Roman"/>
                <w:sz w:val="24"/>
                <w:u w:val="single"/>
              </w:rPr>
            </w:pPr>
          </w:p>
        </w:tc>
      </w:tr>
    </w:tbl>
    <w:p>
      <w:pPr>
        <w:pStyle w:val="5"/>
        <w:adjustRightInd w:val="0"/>
        <w:snapToGrid w:val="0"/>
        <w:spacing w:before="0" w:beforeAutospacing="0" w:after="0" w:afterAutospacing="0" w:line="360" w:lineRule="auto"/>
        <w:ind w:firstLine="627" w:firstLineChars="196"/>
        <w:rPr>
          <w:rFonts w:ascii="Times New Roman" w:hAnsi="Times New Roman" w:eastAsia="黑体" w:cs="Times New Roman"/>
          <w:bCs/>
          <w:sz w:val="32"/>
          <w:szCs w:val="32"/>
        </w:rPr>
      </w:pPr>
    </w:p>
    <w:p>
      <w:pPr>
        <w:pStyle w:val="5"/>
        <w:adjustRightInd w:val="0"/>
        <w:snapToGrid w:val="0"/>
        <w:spacing w:before="0" w:beforeAutospacing="0" w:after="0" w:afterAutospacing="0" w:line="360" w:lineRule="auto"/>
        <w:ind w:firstLine="627" w:firstLineChars="196"/>
        <w:jc w:val="both"/>
        <w:rPr>
          <w:rFonts w:hint="eastAsia" w:ascii="Times New Roman" w:hAnsi="Times New Roman" w:eastAsia="仿宋_GB2312" w:cs="Times New Roman"/>
          <w:bCs/>
          <w:kern w:val="0"/>
          <w:sz w:val="32"/>
          <w:szCs w:val="32"/>
          <w:lang w:val="en-US" w:eastAsia="zh-CN" w:bidi="ar-SA"/>
        </w:rPr>
      </w:pPr>
      <w:r>
        <w:rPr>
          <w:rFonts w:ascii="Times New Roman" w:hAnsi="Times New Roman" w:eastAsia="黑体" w:cs="Times New Roman"/>
          <w:bCs/>
          <w:sz w:val="32"/>
          <w:szCs w:val="32"/>
        </w:rPr>
        <w:t>三、2024年度主要工作任务</w:t>
      </w:r>
    </w:p>
    <w:p>
      <w:pPr>
        <w:pStyle w:val="5"/>
        <w:adjustRightInd w:val="0"/>
        <w:snapToGrid w:val="0"/>
        <w:spacing w:before="0" w:beforeAutospacing="0" w:after="0" w:afterAutospacing="0" w:line="360" w:lineRule="auto"/>
        <w:ind w:firstLine="630" w:firstLineChars="196"/>
        <w:jc w:val="both"/>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（一）是团结引领广大职工听党话跟党走。</w:t>
      </w:r>
      <w:r>
        <w:rPr>
          <w:rFonts w:hint="eastAsia" w:ascii="Times New Roman" w:hAnsi="Times New Roman" w:eastAsia="仿宋_GB2312" w:cs="Times New Roman"/>
          <w:bCs/>
          <w:kern w:val="0"/>
          <w:sz w:val="32"/>
          <w:szCs w:val="32"/>
          <w:lang w:val="en-US" w:eastAsia="zh-CN" w:bidi="ar-SA"/>
        </w:rPr>
        <w:t>把学习宣传贯彻习近平新时代中国特色社会主义思想特别是习近平总书记关于工人阶级和工会工作的重要论述作为首要任务，组织广大职工真正学懂弄通。推动新时代职工文明实践中心建设，开展劳模宣讲活动，弘扬劳模精神、劳动精神和工匠精神，激发广大职工的爱国情怀，凝聚发展的正能量。</w:t>
      </w:r>
    </w:p>
    <w:p>
      <w:pPr>
        <w:pStyle w:val="5"/>
        <w:adjustRightInd w:val="0"/>
        <w:snapToGrid w:val="0"/>
        <w:spacing w:before="0" w:beforeAutospacing="0" w:after="0" w:afterAutospacing="0" w:line="360" w:lineRule="auto"/>
        <w:ind w:firstLine="630" w:firstLineChars="196"/>
        <w:jc w:val="both"/>
        <w:rPr>
          <w:rFonts w:ascii="Times New Roman" w:hAnsi="Times New Roman" w:eastAsia="仿宋_GB2312" w:cs="Times New Roman"/>
          <w:bCs/>
          <w:sz w:val="32"/>
          <w:szCs w:val="32"/>
        </w:rPr>
      </w:pPr>
      <w:r>
        <w:rPr>
          <w:rFonts w:ascii="Times New Roman" w:hAnsi="Times New Roman" w:eastAsia="仿宋_GB2312" w:cs="Times New Roman"/>
          <w:b/>
          <w:bCs w:val="0"/>
          <w:kern w:val="2"/>
          <w:sz w:val="32"/>
          <w:szCs w:val="32"/>
          <w:lang w:val="en-US" w:eastAsia="zh-CN" w:bidi="ar-SA"/>
        </w:rPr>
        <w:t>（二）</w:t>
      </w:r>
      <w:r>
        <w:rPr>
          <w:rFonts w:hint="eastAsia" w:ascii="Times New Roman" w:hAnsi="Times New Roman" w:eastAsia="仿宋_GB2312" w:cs="Times New Roman"/>
          <w:b/>
          <w:bCs w:val="0"/>
          <w:kern w:val="2"/>
          <w:sz w:val="32"/>
          <w:szCs w:val="32"/>
          <w:lang w:val="en-US" w:eastAsia="zh-CN" w:bidi="ar-SA"/>
        </w:rPr>
        <w:t>是团结引领广大职工发挥主力军作用。</w:t>
      </w:r>
      <w:r>
        <w:rPr>
          <w:rFonts w:hint="eastAsia" w:ascii="Times New Roman" w:hAnsi="Times New Roman" w:eastAsia="仿宋_GB2312" w:cs="Times New Roman"/>
          <w:bCs/>
          <w:kern w:val="0"/>
          <w:sz w:val="32"/>
          <w:szCs w:val="32"/>
          <w:lang w:val="en-US" w:eastAsia="zh-CN" w:bidi="ar-SA"/>
        </w:rPr>
        <w:t>广泛开展职工劳动和技能竞赛。全面完成酒类、旅游等市级技能竞赛开展市级劳模评选表彰工作，继续抓好劳模创新工作室创建工作。</w:t>
      </w:r>
    </w:p>
    <w:p>
      <w:pPr>
        <w:pStyle w:val="5"/>
        <w:adjustRightInd w:val="0"/>
        <w:snapToGrid w:val="0"/>
        <w:spacing w:before="0" w:beforeAutospacing="0" w:after="0" w:afterAutospacing="0" w:line="360" w:lineRule="auto"/>
        <w:ind w:firstLine="630" w:firstLineChars="196"/>
        <w:jc w:val="both"/>
        <w:rPr>
          <w:rFonts w:hint="eastAsia" w:ascii="仿宋" w:hAnsi="仿宋" w:eastAsia="仿宋" w:cs="仿宋"/>
          <w:sz w:val="32"/>
          <w:szCs w:val="32"/>
        </w:rPr>
      </w:pPr>
      <w:r>
        <w:rPr>
          <w:rFonts w:hint="eastAsia" w:ascii="Times New Roman" w:hAnsi="Times New Roman" w:eastAsia="仿宋_GB2312" w:cs="Times New Roman"/>
          <w:b/>
          <w:bCs w:val="0"/>
          <w:kern w:val="2"/>
          <w:sz w:val="32"/>
          <w:szCs w:val="32"/>
          <w:lang w:val="en-US" w:eastAsia="zh-CN" w:bidi="ar-SA"/>
        </w:rPr>
        <w:t>（三）是坚持维权维稳相统一提升服务职工水平。</w:t>
      </w:r>
      <w:r>
        <w:rPr>
          <w:rFonts w:hint="eastAsia" w:ascii="Times New Roman" w:hAnsi="Times New Roman" w:eastAsia="仿宋_GB2312" w:cs="Times New Roman"/>
          <w:bCs/>
          <w:kern w:val="0"/>
          <w:sz w:val="32"/>
          <w:szCs w:val="32"/>
          <w:lang w:val="en-US" w:eastAsia="zh-CN" w:bidi="ar-SA"/>
        </w:rPr>
        <w:t>以职工最需要、工会能办到、当年见实效为工作指引，常态化开展“四送”品牌服务活动。加强普法宣传，不断优化劳动法治环境。推进集体协商，不断扩大覆盖面。开展工会劳动法监督工作，构建和谐劳动关系。开展“安康杯”竞赛等群众性安全生产和职业病防治活动，加强工会劳动保护监督检查队伍建设。续续推进女职工“阳光家园”和户外劳动者“幸福驿站”创建工作。</w:t>
      </w:r>
    </w:p>
    <w:p>
      <w:pPr>
        <w:pStyle w:val="5"/>
        <w:adjustRightInd w:val="0"/>
        <w:snapToGrid w:val="0"/>
        <w:spacing w:before="0" w:beforeAutospacing="0" w:after="0" w:afterAutospacing="0" w:line="360" w:lineRule="auto"/>
        <w:ind w:firstLine="630" w:firstLineChars="196"/>
        <w:jc w:val="both"/>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（四）是持续改革创新增强工会系统凝聚力。</w:t>
      </w:r>
      <w:r>
        <w:rPr>
          <w:rFonts w:hint="eastAsia" w:ascii="Times New Roman" w:hAnsi="Times New Roman" w:eastAsia="仿宋_GB2312" w:cs="Times New Roman"/>
          <w:bCs/>
          <w:kern w:val="0"/>
          <w:sz w:val="32"/>
          <w:szCs w:val="32"/>
          <w:lang w:val="en-US" w:eastAsia="zh-CN" w:bidi="ar-SA"/>
        </w:rPr>
        <w:t>联合各级非公企业党工委继续推动党建带工建，推进农民工重点群体和货车司机等八大群体入会工作。继续星级工会创建工作，树立基层工会建设的学习示范</w:t>
      </w:r>
      <w:r>
        <w:rPr>
          <w:rFonts w:hint="eastAsia" w:ascii="Times New Roman" w:hAnsi="Times New Roman" w:eastAsia="仿宋_GB2312" w:cs="Times New Roman"/>
          <w:bCs/>
          <w:kern w:val="0"/>
          <w:sz w:val="32"/>
          <w:szCs w:val="32"/>
          <w:lang w:val="zh-CN" w:eastAsia="zh-CN" w:bidi="ar-SA"/>
        </w:rPr>
        <w:t>。</w:t>
      </w:r>
      <w:r>
        <w:rPr>
          <w:rFonts w:hint="eastAsia" w:ascii="Times New Roman" w:hAnsi="Times New Roman" w:eastAsia="仿宋_GB2312" w:cs="Times New Roman"/>
          <w:bCs/>
          <w:kern w:val="0"/>
          <w:sz w:val="32"/>
          <w:szCs w:val="32"/>
          <w:lang w:val="en-US" w:eastAsia="zh-CN" w:bidi="ar-SA"/>
        </w:rPr>
        <w:t>完善“互联网+”职工服务，广泛开展医疗普惠。继续开展每周一期的职工“心理援助”服务，保障职工身心健康。优化“亳工讲堂”课程设置，讲好一堂课打造亳州品牌。</w:t>
      </w:r>
    </w:p>
    <w:p>
      <w:pPr>
        <w:pStyle w:val="5"/>
        <w:adjustRightInd w:val="0"/>
        <w:snapToGrid w:val="0"/>
        <w:spacing w:before="0" w:beforeAutospacing="0" w:after="0" w:afterAutospacing="0" w:line="360" w:lineRule="auto"/>
        <w:ind w:firstLine="630" w:firstLineChars="196"/>
        <w:jc w:val="both"/>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（五）是全面加强党的建设落实新时代总要求。</w:t>
      </w:r>
      <w:r>
        <w:rPr>
          <w:rFonts w:hint="eastAsia" w:ascii="Times New Roman" w:hAnsi="Times New Roman" w:eastAsia="仿宋_GB2312" w:cs="Times New Roman"/>
          <w:bCs/>
          <w:kern w:val="0"/>
          <w:sz w:val="32"/>
          <w:szCs w:val="32"/>
          <w:lang w:val="en-US" w:eastAsia="zh-CN" w:bidi="ar-SA"/>
        </w:rPr>
        <w:t>不断提高工会系统党建工作新水平，从严从实加强工会系统党建。不断改变工作作风，坚决破除形式主义、官僚主义。完善工会干部专兼挂、基层锻炼、内部轮岗等制度，坚持从严管理、正向激励，关心关爱工会干部。</w:t>
      </w:r>
    </w:p>
    <w:p>
      <w:pPr>
        <w:pStyle w:val="5"/>
        <w:adjustRightInd w:val="0"/>
        <w:snapToGrid w:val="0"/>
        <w:spacing w:before="0" w:beforeAutospacing="0" w:after="0" w:afterAutospacing="0" w:line="360" w:lineRule="auto"/>
        <w:ind w:firstLine="627" w:firstLineChars="196"/>
        <w:jc w:val="both"/>
        <w:rPr>
          <w:rFonts w:ascii="Times New Roman" w:hAnsi="Times New Roman" w:eastAsia="仿宋_GB2312" w:cs="Times New Roman"/>
          <w:bCs/>
          <w:sz w:val="32"/>
          <w:szCs w:val="32"/>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5"/>
        <w:adjustRightInd w:val="0"/>
        <w:snapToGrid w:val="0"/>
        <w:spacing w:before="0" w:beforeAutospacing="0" w:after="0" w:afterAutospacing="0"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第二部分 2024年部门预算表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7"/>
        <w:gridCol w:w="822"/>
        <w:gridCol w:w="3326"/>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7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部门公开表1</w:t>
            </w:r>
          </w:p>
        </w:tc>
        <w:tc>
          <w:tcPr>
            <w:tcW w:w="482"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95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8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6"/>
                <w:szCs w:val="36"/>
                <w:u w:val="none"/>
                <w:lang w:val="en-US" w:eastAsia="zh-CN" w:bidi="ar"/>
              </w:rPr>
              <w:t>亳州市总工会2024年收支总表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48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95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8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w:t>
            </w:r>
          </w:p>
        </w:tc>
        <w:tc>
          <w:tcPr>
            <w:tcW w:w="27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收入项目</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一、一般公共预算拨款收入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248.4</w:t>
            </w: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一、一般公共服务支出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eastAsia="宋体" w:cs="宋体"/>
                <w:b w:val="0"/>
                <w:bCs w:val="0"/>
                <w:i w:val="0"/>
                <w:iCs w:val="0"/>
                <w:color w:val="000000"/>
                <w:kern w:val="0"/>
                <w:sz w:val="20"/>
                <w:szCs w:val="20"/>
                <w:u w:val="none"/>
                <w:lang w:val="en-US" w:eastAsia="zh-CN" w:bidi="ar"/>
              </w:rPr>
              <w:t xml:space="preserve"> 其中：转移支付收入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二、外交支出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三、国防支出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二、政府性基金预算拨款收入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四、公共安全支出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eastAsia="宋体" w:cs="宋体"/>
                <w:b w:val="0"/>
                <w:bCs w:val="0"/>
                <w:i w:val="0"/>
                <w:iCs w:val="0"/>
                <w:color w:val="000000"/>
                <w:kern w:val="0"/>
                <w:sz w:val="20"/>
                <w:szCs w:val="20"/>
                <w:u w:val="none"/>
                <w:lang w:val="en-US" w:eastAsia="zh-CN" w:bidi="ar"/>
              </w:rPr>
              <w:t xml:space="preserve"> 其中：转移支付收入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五、教育支出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六、科学技术支出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三、国有资本经营预算拨款收入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七、文化旅游体育与传媒支出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eastAsia="宋体" w:cs="宋体"/>
                <w:b w:val="0"/>
                <w:bCs w:val="0"/>
                <w:i w:val="0"/>
                <w:iCs w:val="0"/>
                <w:color w:val="000000"/>
                <w:kern w:val="0"/>
                <w:sz w:val="20"/>
                <w:szCs w:val="20"/>
                <w:u w:val="none"/>
                <w:lang w:val="en-US" w:eastAsia="zh-CN" w:bidi="ar"/>
              </w:rPr>
              <w:t xml:space="preserve"> 其中：转移支付收入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八、社会保障和就业支出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九、社会保险基金支出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四、财政专户管理资金收入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十、卫生健康支出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十一、节能环保支出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五、单位资金收入</w:t>
            </w:r>
          </w:p>
        </w:tc>
        <w:tc>
          <w:tcPr>
            <w:tcW w:w="48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十二、城乡社区支出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事业收入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十三、农林水支出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经营收入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十四、交通运输支出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上级补助收入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十五、资源勘探工业信息等支出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附属单位上缴收入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十六、商业服务业等支出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十七、金融支出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十八、援助其他地区支出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六、上年结转</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十九、自然资源海洋气象等支出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二十、住房保障支出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二十一、粮油物资储备支出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二十二、灾害防治及应急管理支出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二十三、预备费</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二十四、其他支出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二十五、转移性支出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二十六、债务还本支出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二十七、债务付息支出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二十八、债务发行费用支出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二十九、国有资本经营预算支出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结转结余</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收入总计</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248.4</w:t>
            </w: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支出总计</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248.4</w:t>
            </w:r>
          </w:p>
        </w:tc>
      </w:tr>
    </w:tbl>
    <w:p>
      <w:pPr>
        <w:rPr>
          <w:rFonts w:ascii="Times New Roman" w:hAnsi="Times New Roman" w:cs="Times New Roman"/>
          <w:kern w:val="0"/>
          <w:sz w:val="20"/>
          <w:szCs w:val="20"/>
        </w:rPr>
        <w:sectPr>
          <w:footerReference r:id="rId3" w:type="default"/>
          <w:pgSz w:w="11906" w:h="16838"/>
          <w:pgMar w:top="1440" w:right="1800" w:bottom="1440" w:left="1800" w:header="851" w:footer="992" w:gutter="0"/>
          <w:cols w:space="425" w:num="1"/>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2185"/>
        <w:gridCol w:w="903"/>
        <w:gridCol w:w="720"/>
        <w:gridCol w:w="991"/>
        <w:gridCol w:w="1137"/>
        <w:gridCol w:w="1137"/>
        <w:gridCol w:w="1140"/>
        <w:gridCol w:w="870"/>
        <w:gridCol w:w="850"/>
        <w:gridCol w:w="709"/>
        <w:gridCol w:w="714"/>
        <w:gridCol w:w="700"/>
        <w:gridCol w:w="777"/>
        <w:gridCol w:w="1341"/>
      </w:tblGrid>
      <w:tr>
        <w:tblPrEx>
          <w:tblCellMar>
            <w:top w:w="0" w:type="dxa"/>
            <w:left w:w="108" w:type="dxa"/>
            <w:bottom w:w="0" w:type="dxa"/>
            <w:right w:w="108" w:type="dxa"/>
          </w:tblCellMar>
        </w:tblPrEx>
        <w:trPr>
          <w:trHeight w:val="420" w:hRule="atLeast"/>
        </w:trPr>
        <w:tc>
          <w:tcPr>
            <w:tcW w:w="771" w:type="pct"/>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部门公开表2</w:t>
            </w:r>
          </w:p>
        </w:tc>
        <w:tc>
          <w:tcPr>
            <w:tcW w:w="319" w:type="pct"/>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p>
        </w:tc>
        <w:tc>
          <w:tcPr>
            <w:tcW w:w="253"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50"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01"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01"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02"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07"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00"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50"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52"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47"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6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70"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15" w:hRule="atLeast"/>
        </w:trPr>
        <w:tc>
          <w:tcPr>
            <w:tcW w:w="5000" w:type="pct"/>
            <w:gridSpan w:val="14"/>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b/>
                <w:bCs/>
                <w:color w:val="000000"/>
                <w:kern w:val="0"/>
                <w:sz w:val="44"/>
                <w:szCs w:val="44"/>
              </w:rPr>
            </w:pPr>
            <w:r>
              <w:rPr>
                <w:rFonts w:ascii="Times New Roman" w:hAnsi="Times New Roman" w:eastAsia="宋体" w:cs="Times New Roman"/>
                <w:b/>
                <w:bCs/>
                <w:color w:val="000000"/>
                <w:kern w:val="0"/>
                <w:sz w:val="36"/>
                <w:szCs w:val="36"/>
              </w:rPr>
              <w:t>亳州市</w:t>
            </w:r>
            <w:r>
              <w:rPr>
                <w:rFonts w:hint="eastAsia" w:ascii="Times New Roman" w:hAnsi="Times New Roman" w:eastAsia="宋体" w:cs="Times New Roman"/>
                <w:b/>
                <w:bCs/>
                <w:color w:val="000000"/>
                <w:kern w:val="0"/>
                <w:sz w:val="36"/>
                <w:szCs w:val="36"/>
                <w:lang w:eastAsia="zh-CN"/>
              </w:rPr>
              <w:t>总工会</w:t>
            </w:r>
            <w:r>
              <w:rPr>
                <w:rFonts w:ascii="Times New Roman" w:hAnsi="Times New Roman" w:eastAsia="宋体" w:cs="Times New Roman"/>
                <w:b/>
                <w:bCs/>
                <w:color w:val="000000"/>
                <w:kern w:val="0"/>
                <w:sz w:val="36"/>
                <w:szCs w:val="36"/>
              </w:rPr>
              <w:t>2024年收入总表</w:t>
            </w:r>
          </w:p>
        </w:tc>
      </w:tr>
      <w:tr>
        <w:tblPrEx>
          <w:tblCellMar>
            <w:top w:w="0" w:type="dxa"/>
            <w:left w:w="108" w:type="dxa"/>
            <w:bottom w:w="0" w:type="dxa"/>
            <w:right w:w="108" w:type="dxa"/>
          </w:tblCellMar>
        </w:tblPrEx>
        <w:trPr>
          <w:trHeight w:val="390" w:hRule="atLeast"/>
        </w:trPr>
        <w:tc>
          <w:tcPr>
            <w:tcW w:w="771" w:type="pct"/>
            <w:tcBorders>
              <w:top w:val="nil"/>
              <w:left w:val="nil"/>
              <w:bottom w:val="nil"/>
              <w:right w:val="nil"/>
            </w:tcBorders>
            <w:shd w:val="clear" w:color="auto" w:fill="auto"/>
            <w:noWrap/>
            <w:vAlign w:val="bottom"/>
          </w:tcPr>
          <w:p>
            <w:pPr>
              <w:widowControl/>
              <w:jc w:val="center"/>
              <w:rPr>
                <w:rFonts w:ascii="Times New Roman" w:hAnsi="Times New Roman" w:eastAsia="宋体" w:cs="Times New Roman"/>
                <w:b/>
                <w:bCs/>
                <w:color w:val="000000"/>
                <w:kern w:val="0"/>
                <w:sz w:val="44"/>
                <w:szCs w:val="44"/>
              </w:rPr>
            </w:pPr>
          </w:p>
        </w:tc>
        <w:tc>
          <w:tcPr>
            <w:tcW w:w="319"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3"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50"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01"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01"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02"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7"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0"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0"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2"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47"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68"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70" w:type="pct"/>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单位：万元</w:t>
            </w:r>
          </w:p>
        </w:tc>
      </w:tr>
      <w:tr>
        <w:tblPrEx>
          <w:tblCellMar>
            <w:top w:w="0" w:type="dxa"/>
            <w:left w:w="108" w:type="dxa"/>
            <w:bottom w:w="0" w:type="dxa"/>
            <w:right w:w="108" w:type="dxa"/>
          </w:tblCellMar>
        </w:tblPrEx>
        <w:trPr>
          <w:trHeight w:val="435" w:hRule="atLeast"/>
        </w:trPr>
        <w:tc>
          <w:tcPr>
            <w:tcW w:w="77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部门名称</w:t>
            </w:r>
          </w:p>
        </w:tc>
        <w:tc>
          <w:tcPr>
            <w:tcW w:w="3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3437" w:type="pct"/>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本年收入</w:t>
            </w:r>
          </w:p>
        </w:tc>
        <w:tc>
          <w:tcPr>
            <w:tcW w:w="4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上年结转结余</w:t>
            </w:r>
          </w:p>
        </w:tc>
      </w:tr>
      <w:tr>
        <w:tblPrEx>
          <w:tblCellMar>
            <w:top w:w="0" w:type="dxa"/>
            <w:left w:w="108" w:type="dxa"/>
            <w:bottom w:w="0" w:type="dxa"/>
            <w:right w:w="108" w:type="dxa"/>
          </w:tblCellMar>
        </w:tblPrEx>
        <w:trPr>
          <w:trHeight w:val="435" w:hRule="atLeast"/>
        </w:trPr>
        <w:tc>
          <w:tcPr>
            <w:tcW w:w="7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25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一般公共预算拨款收入</w:t>
            </w:r>
          </w:p>
        </w:tc>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基金预算拨款收入</w:t>
            </w:r>
          </w:p>
        </w:tc>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国有资本经营预算拨款收入</w:t>
            </w:r>
          </w:p>
        </w:tc>
        <w:tc>
          <w:tcPr>
            <w:tcW w:w="40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财政专户管理资金收入</w:t>
            </w:r>
          </w:p>
        </w:tc>
        <w:tc>
          <w:tcPr>
            <w:tcW w:w="1627" w:type="pct"/>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单位资金</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1110" w:hRule="atLeast"/>
        </w:trPr>
        <w:tc>
          <w:tcPr>
            <w:tcW w:w="7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350"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40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单位资金小计</w:t>
            </w:r>
          </w:p>
        </w:tc>
        <w:tc>
          <w:tcPr>
            <w:tcW w:w="30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事业收入</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上级补助收入</w:t>
            </w:r>
          </w:p>
        </w:tc>
        <w:tc>
          <w:tcPr>
            <w:tcW w:w="25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附属单位上缴收入</w:t>
            </w:r>
          </w:p>
        </w:tc>
        <w:tc>
          <w:tcPr>
            <w:tcW w:w="24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事业单位经营收入</w:t>
            </w:r>
          </w:p>
        </w:tc>
        <w:tc>
          <w:tcPr>
            <w:tcW w:w="26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其他收入</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600" w:hRule="atLeast"/>
        </w:trPr>
        <w:tc>
          <w:tcPr>
            <w:tcW w:w="77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zh-CN"/>
              </w:rPr>
              <w:t>合计</w:t>
            </w:r>
          </w:p>
        </w:tc>
        <w:tc>
          <w:tcPr>
            <w:tcW w:w="319"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248.4</w:t>
            </w:r>
          </w:p>
        </w:tc>
        <w:tc>
          <w:tcPr>
            <w:tcW w:w="253"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248.4</w:t>
            </w:r>
          </w:p>
        </w:tc>
        <w:tc>
          <w:tcPr>
            <w:tcW w:w="35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b/>
                <w:bCs/>
                <w:color w:val="000000"/>
                <w:kern w:val="0"/>
                <w:sz w:val="20"/>
                <w:szCs w:val="20"/>
                <w:lang w:val="en-US" w:eastAsia="zh-CN"/>
              </w:rPr>
              <w:t>248.4</w:t>
            </w:r>
          </w:p>
        </w:tc>
        <w:tc>
          <w:tcPr>
            <w:tcW w:w="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0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0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77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b/>
                <w:bCs/>
                <w:color w:val="000000"/>
                <w:kern w:val="0"/>
                <w:sz w:val="20"/>
                <w:szCs w:val="20"/>
                <w:lang w:eastAsia="zh-CN"/>
              </w:rPr>
              <w:t>亳州市总工会</w:t>
            </w:r>
          </w:p>
        </w:tc>
        <w:tc>
          <w:tcPr>
            <w:tcW w:w="31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b/>
                <w:bCs/>
                <w:color w:val="000000"/>
                <w:kern w:val="0"/>
                <w:sz w:val="20"/>
                <w:szCs w:val="20"/>
                <w:lang w:val="en-US" w:eastAsia="zh-CN"/>
              </w:rPr>
              <w:t>248.4</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b/>
                <w:bCs/>
                <w:color w:val="000000"/>
                <w:kern w:val="0"/>
                <w:sz w:val="20"/>
                <w:szCs w:val="20"/>
                <w:lang w:val="en-US" w:eastAsia="zh-CN"/>
              </w:rPr>
              <w:t>248.4</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w:t>
            </w:r>
            <w:r>
              <w:rPr>
                <w:rFonts w:hint="eastAsia" w:ascii="宋体" w:hAnsi="宋体" w:eastAsia="宋体" w:cs="宋体"/>
                <w:b/>
                <w:bCs/>
                <w:color w:val="000000"/>
                <w:kern w:val="0"/>
                <w:sz w:val="20"/>
                <w:szCs w:val="20"/>
                <w:lang w:val="en-US" w:eastAsia="zh-CN"/>
              </w:rPr>
              <w:t>248.4</w:t>
            </w:r>
          </w:p>
        </w:tc>
        <w:tc>
          <w:tcPr>
            <w:tcW w:w="401"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1"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07"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00"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7"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8"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0"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771" w:type="pct"/>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亳州市总工会</w:t>
            </w:r>
          </w:p>
        </w:tc>
        <w:tc>
          <w:tcPr>
            <w:tcW w:w="31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 w:val="20"/>
                <w:szCs w:val="20"/>
                <w:lang w:val="en-US" w:eastAsia="zh-CN" w:bidi="ar-SA"/>
              </w:rPr>
            </w:pPr>
            <w:r>
              <w:rPr>
                <w:rFonts w:hint="eastAsia" w:ascii="宋体" w:hAnsi="宋体" w:eastAsia="宋体" w:cs="宋体"/>
                <w:b w:val="0"/>
                <w:bCs w:val="0"/>
                <w:color w:val="000000"/>
                <w:kern w:val="0"/>
                <w:sz w:val="20"/>
                <w:szCs w:val="20"/>
                <w:lang w:val="en-US" w:eastAsia="zh-CN"/>
              </w:rPr>
              <w:t>248.4</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 w:val="20"/>
                <w:szCs w:val="20"/>
                <w:lang w:val="en-US" w:eastAsia="zh-CN" w:bidi="ar-SA"/>
              </w:rPr>
            </w:pPr>
            <w:r>
              <w:rPr>
                <w:rFonts w:hint="eastAsia" w:ascii="宋体" w:hAnsi="宋体" w:eastAsia="宋体" w:cs="宋体"/>
                <w:b w:val="0"/>
                <w:bCs w:val="0"/>
                <w:color w:val="000000"/>
                <w:kern w:val="0"/>
                <w:sz w:val="20"/>
                <w:szCs w:val="20"/>
                <w:lang w:val="en-US" w:eastAsia="zh-CN"/>
              </w:rPr>
              <w:t>248.4</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 w:val="20"/>
                <w:szCs w:val="20"/>
                <w:lang w:val="en-US" w:eastAsia="zh-CN" w:bidi="ar-SA"/>
              </w:rPr>
            </w:pPr>
            <w:r>
              <w:rPr>
                <w:rFonts w:hint="eastAsia" w:ascii="宋体" w:hAnsi="宋体" w:eastAsia="宋体" w:cs="宋体"/>
                <w:b w:val="0"/>
                <w:bCs w:val="0"/>
                <w:color w:val="000000"/>
                <w:kern w:val="0"/>
                <w:sz w:val="20"/>
                <w:szCs w:val="20"/>
              </w:rPr>
              <w:t>　</w:t>
            </w:r>
            <w:r>
              <w:rPr>
                <w:rFonts w:hint="eastAsia" w:ascii="宋体" w:hAnsi="宋体" w:eastAsia="宋体" w:cs="宋体"/>
                <w:b w:val="0"/>
                <w:bCs w:val="0"/>
                <w:color w:val="000000"/>
                <w:kern w:val="0"/>
                <w:sz w:val="20"/>
                <w:szCs w:val="20"/>
                <w:lang w:val="en-US" w:eastAsia="zh-CN"/>
              </w:rPr>
              <w:t>248.4</w:t>
            </w:r>
          </w:p>
        </w:tc>
        <w:tc>
          <w:tcPr>
            <w:tcW w:w="401"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1"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07"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00"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7"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8"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0"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Times New Roman" w:hAnsi="Times New Roman" w:cs="Times New Roman"/>
        </w:rPr>
        <w:sectPr>
          <w:pgSz w:w="16838" w:h="11906" w:orient="landscape"/>
          <w:pgMar w:top="1797" w:right="1440" w:bottom="1797" w:left="1440" w:header="851" w:footer="992" w:gutter="0"/>
          <w:cols w:space="425" w:num="1"/>
          <w:docGrid w:type="linesAndChars" w:linePitch="312" w:charSpace="0"/>
        </w:sectPr>
      </w:pPr>
    </w:p>
    <w:tbl>
      <w:tblPr>
        <w:tblStyle w:val="6"/>
        <w:tblW w:w="8397" w:type="dxa"/>
        <w:tblInd w:w="108" w:type="dxa"/>
        <w:tblLayout w:type="fixed"/>
        <w:tblCellMar>
          <w:top w:w="0" w:type="dxa"/>
          <w:left w:w="108" w:type="dxa"/>
          <w:bottom w:w="0" w:type="dxa"/>
          <w:right w:w="108" w:type="dxa"/>
        </w:tblCellMar>
      </w:tblPr>
      <w:tblGrid>
        <w:gridCol w:w="2302"/>
        <w:gridCol w:w="2268"/>
        <w:gridCol w:w="1276"/>
        <w:gridCol w:w="1276"/>
        <w:gridCol w:w="1275"/>
      </w:tblGrid>
      <w:tr>
        <w:tblPrEx>
          <w:tblCellMar>
            <w:top w:w="0" w:type="dxa"/>
            <w:left w:w="108" w:type="dxa"/>
            <w:bottom w:w="0" w:type="dxa"/>
            <w:right w:w="108" w:type="dxa"/>
          </w:tblCellMar>
        </w:tblPrEx>
        <w:trPr>
          <w:trHeight w:val="420" w:hRule="atLeast"/>
        </w:trPr>
        <w:tc>
          <w:tcPr>
            <w:tcW w:w="2302" w:type="dxa"/>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部门公开表3</w:t>
            </w:r>
          </w:p>
        </w:tc>
        <w:tc>
          <w:tcPr>
            <w:tcW w:w="2268" w:type="dxa"/>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7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15" w:hRule="atLeast"/>
        </w:trPr>
        <w:tc>
          <w:tcPr>
            <w:tcW w:w="8397" w:type="dxa"/>
            <w:gridSpan w:val="5"/>
            <w:tcBorders>
              <w:top w:val="nil"/>
              <w:left w:val="nil"/>
              <w:bottom w:val="nil"/>
              <w:right w:val="nil"/>
            </w:tcBorders>
            <w:shd w:val="clear" w:color="auto" w:fill="auto"/>
            <w:noWrap/>
            <w:vAlign w:val="bottom"/>
          </w:tcPr>
          <w:p>
            <w:pPr>
              <w:widowControl/>
              <w:jc w:val="center"/>
              <w:rPr>
                <w:rFonts w:ascii="Times New Roman" w:hAnsi="Times New Roman" w:eastAsia="宋体" w:cs="Times New Roman"/>
                <w:b/>
                <w:bCs/>
                <w:color w:val="000000"/>
                <w:kern w:val="0"/>
                <w:sz w:val="44"/>
                <w:szCs w:val="44"/>
              </w:rPr>
            </w:pPr>
            <w:r>
              <w:rPr>
                <w:rFonts w:ascii="Times New Roman" w:hAnsi="Times New Roman" w:eastAsia="宋体" w:cs="Times New Roman"/>
                <w:b/>
                <w:bCs/>
                <w:color w:val="000000"/>
                <w:kern w:val="0"/>
                <w:sz w:val="36"/>
                <w:szCs w:val="44"/>
              </w:rPr>
              <w:t>亳州市</w:t>
            </w:r>
            <w:r>
              <w:rPr>
                <w:rFonts w:hint="eastAsia" w:ascii="Times New Roman" w:hAnsi="Times New Roman" w:eastAsia="宋体" w:cs="Times New Roman"/>
                <w:b/>
                <w:bCs/>
                <w:color w:val="000000"/>
                <w:kern w:val="0"/>
                <w:sz w:val="36"/>
                <w:szCs w:val="44"/>
                <w:lang w:eastAsia="zh-CN"/>
              </w:rPr>
              <w:t>总工会</w:t>
            </w:r>
            <w:r>
              <w:rPr>
                <w:rFonts w:ascii="Times New Roman" w:hAnsi="Times New Roman" w:eastAsia="宋体" w:cs="Times New Roman"/>
                <w:b/>
                <w:bCs/>
                <w:color w:val="000000"/>
                <w:kern w:val="0"/>
                <w:sz w:val="36"/>
                <w:szCs w:val="44"/>
              </w:rPr>
              <w:t>2024年支出总表</w:t>
            </w:r>
          </w:p>
        </w:tc>
      </w:tr>
    </w:tbl>
    <w:p>
      <w:pPr>
        <w:rPr>
          <w:rFonts w:hint="default" w:ascii="Times New Roman" w:hAnsi="Times New Roman" w:cs="Times New Roman" w:eastAsiaTheme="minorEastAsia"/>
          <w:kern w:val="0"/>
          <w:sz w:val="20"/>
          <w:szCs w:val="20"/>
          <w:lang w:val="en-US" w:eastAsia="zh-CN"/>
        </w:rPr>
      </w:pPr>
      <w:r>
        <w:rPr>
          <w:rFonts w:hint="eastAsia" w:ascii="Times New Roman" w:hAnsi="Times New Roman" w:cs="Times New Roman"/>
          <w:kern w:val="0"/>
          <w:sz w:val="20"/>
          <w:szCs w:val="20"/>
          <w:lang w:val="en-US" w:eastAsia="zh-CN"/>
        </w:rPr>
        <w:t xml:space="preserve">                                                                          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4181"/>
        <w:gridCol w:w="913"/>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功能科目编码</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功能科目名称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248.4</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239.5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20129</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群众团体事务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239.5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2012902</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一般行政管理事务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2012906</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工会事务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2012999</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其他群众团体事务支出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行政事业单位养老支出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20811</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残疾人事业</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2081199</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其他残疾人事业支出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行政事业单位医疗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21305</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巩固脱贫攻坚成果衔接乡村振兴</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2130599</w:t>
            </w:r>
          </w:p>
        </w:tc>
        <w:tc>
          <w:tcPr>
            <w:tcW w:w="2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其他巩固脱贫攻坚成果衔接乡村振兴支出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r>
    </w:tbl>
    <w:p>
      <w:pPr>
        <w:rPr>
          <w:rFonts w:ascii="Times New Roman" w:hAnsi="Times New Roman" w:cs="Times New Roman"/>
          <w:kern w:val="0"/>
          <w:sz w:val="20"/>
          <w:szCs w:val="20"/>
        </w:rPr>
      </w:pPr>
    </w:p>
    <w:p>
      <w:pPr>
        <w:rPr>
          <w:rFonts w:ascii="Times New Roman" w:hAnsi="Times New Roman" w:cs="Times New Roman"/>
          <w:kern w:val="0"/>
          <w:sz w:val="20"/>
          <w:szCs w:val="20"/>
        </w:rPr>
      </w:pPr>
    </w:p>
    <w:p>
      <w:pPr>
        <w:rPr>
          <w:rFonts w:ascii="Times New Roman" w:hAnsi="Times New Roman" w:cs="Times New Roman"/>
          <w:kern w:val="0"/>
          <w:sz w:val="20"/>
          <w:szCs w:val="20"/>
        </w:rPr>
      </w:pPr>
    </w:p>
    <w:p>
      <w:pPr>
        <w:rPr>
          <w:rFonts w:ascii="Times New Roman" w:hAnsi="Times New Roman" w:cs="Times New Roman"/>
          <w:kern w:val="0"/>
          <w:sz w:val="20"/>
          <w:szCs w:val="20"/>
        </w:rPr>
      </w:pPr>
    </w:p>
    <w:p>
      <w:pPr>
        <w:rPr>
          <w:rFonts w:ascii="Times New Roman" w:hAnsi="Times New Roman" w:cs="Times New Roman"/>
          <w:kern w:val="0"/>
          <w:sz w:val="20"/>
          <w:szCs w:val="20"/>
        </w:rPr>
      </w:pPr>
    </w:p>
    <w:p>
      <w:pPr>
        <w:rPr>
          <w:rFonts w:ascii="Times New Roman" w:hAnsi="Times New Roman" w:cs="Times New Roman"/>
          <w:kern w:val="0"/>
          <w:sz w:val="20"/>
          <w:szCs w:val="20"/>
        </w:rPr>
      </w:pPr>
    </w:p>
    <w:p>
      <w:pPr>
        <w:rPr>
          <w:rFonts w:ascii="Times New Roman" w:hAnsi="Times New Roman" w:cs="Times New Roman"/>
          <w:kern w:val="0"/>
          <w:sz w:val="20"/>
          <w:szCs w:val="20"/>
        </w:rPr>
      </w:pPr>
    </w:p>
    <w:p>
      <w:pPr>
        <w:jc w:val="left"/>
        <w:rPr>
          <w:rFonts w:ascii="Times New Roman" w:hAnsi="Times New Roman" w:cs="Times New Roman"/>
          <w:kern w:val="0"/>
          <w:sz w:val="20"/>
          <w:szCs w:val="20"/>
        </w:rPr>
      </w:pPr>
    </w:p>
    <w:p>
      <w:pPr>
        <w:jc w:val="left"/>
        <w:rPr>
          <w:rFonts w:ascii="Times New Roman" w:hAnsi="Times New Roman" w:cs="Times New Roman"/>
          <w:kern w:val="0"/>
          <w:sz w:val="20"/>
          <w:szCs w:val="20"/>
        </w:rPr>
      </w:pPr>
    </w:p>
    <w:tbl>
      <w:tblPr>
        <w:tblStyle w:val="6"/>
        <w:tblW w:w="5469" w:type="pct"/>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0"/>
        <w:gridCol w:w="645"/>
        <w:gridCol w:w="2610"/>
        <w:gridCol w:w="705"/>
        <w:gridCol w:w="930"/>
        <w:gridCol w:w="900"/>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6"/>
                <w:szCs w:val="36"/>
                <w:u w:val="none"/>
                <w:lang w:val="en-US" w:eastAsia="zh-CN" w:bidi="ar"/>
              </w:rPr>
              <w:t>亳州市总工会2024年财政拨款收支总表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45" w:type="pct"/>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98"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77"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62" w:type="pct"/>
            <w:gridSpan w:val="3"/>
            <w:tcBorders>
              <w:top w:val="nil"/>
              <w:left w:val="nil"/>
              <w:bottom w:val="single" w:color="000000" w:sz="4" w:space="0"/>
              <w:right w:val="nil"/>
            </w:tcBorders>
            <w:shd w:val="clear" w:color="auto" w:fill="auto"/>
            <w:noWrap/>
            <w:vAlign w:val="center"/>
          </w:tcPr>
          <w:p>
            <w:pPr>
              <w:keepNext w:val="0"/>
              <w:keepLines w:val="0"/>
              <w:widowControl/>
              <w:suppressLineNumbers w:val="0"/>
              <w:ind w:firstLine="1620" w:firstLineChars="9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收    入 </w:t>
            </w:r>
          </w:p>
        </w:tc>
        <w:tc>
          <w:tcPr>
            <w:tcW w:w="323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项目</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预算数</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预算数</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一般公共预算拨款</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政府性基金预算拨款</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国有资本经营预算拨款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一、本年收入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248.4</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239.5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239.5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（一）一般公共预算拨款收入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248.4</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（二）政府性基金预算拨款收入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（三）国有资本经营预算拨款收入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二、上年结转</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（一）一般公共预算拨款收入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七、文化旅游体育与传媒支出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（二）政府性基金预算拨款收入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（三）国有资本经营预算拨款收入</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九、社会保险基金支出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十、卫生健康支出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十一、节能环保支出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十二、城乡社区支出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十三、农林水支出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十四、交通运输支出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十五、资源勘探工业信息等支出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十六、商业服务业等支出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十七、金融支出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十八、援助其他地区支出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十九、自然资源海洋气象等支出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二十、住房保障支出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二十一、粮油物资储备支出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二十二、灾害防治及应急管理支出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二十三、预备费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二十四、其他支出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二十五、转移性支出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二十六、债务还本支出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二十七、债务付息支出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二十八、债务发行费用支出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二十九、国有资本经营预算支出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收   入   总   计</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248.4</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支　出  总　计</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248.4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248.4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b/>
                <w:bCs/>
                <w:i w:val="0"/>
                <w:iCs w:val="0"/>
                <w:color w:val="000000"/>
                <w:sz w:val="16"/>
                <w:szCs w:val="16"/>
                <w:u w:val="none"/>
              </w:rPr>
            </w:pPr>
          </w:p>
        </w:tc>
      </w:tr>
    </w:tbl>
    <w:p>
      <w:pPr>
        <w:jc w:val="left"/>
        <w:rPr>
          <w:rFonts w:ascii="Times New Roman" w:hAnsi="Times New Roman" w:cs="Times New Roman"/>
          <w:kern w:val="0"/>
          <w:sz w:val="20"/>
          <w:szCs w:val="20"/>
        </w:rPr>
      </w:pPr>
    </w:p>
    <w:p>
      <w:pPr>
        <w:jc w:val="left"/>
        <w:rPr>
          <w:rFonts w:ascii="Times New Roman" w:hAnsi="Times New Roman" w:cs="Times New Roman"/>
          <w:kern w:val="0"/>
          <w:sz w:val="20"/>
          <w:szCs w:val="20"/>
        </w:rPr>
      </w:pPr>
    </w:p>
    <w:tbl>
      <w:tblPr>
        <w:tblStyle w:val="6"/>
        <w:tblW w:w="9534" w:type="dxa"/>
        <w:tblInd w:w="-743" w:type="dxa"/>
        <w:tblLayout w:type="fixed"/>
        <w:tblCellMar>
          <w:top w:w="0" w:type="dxa"/>
          <w:left w:w="108" w:type="dxa"/>
          <w:bottom w:w="0" w:type="dxa"/>
          <w:right w:w="108" w:type="dxa"/>
        </w:tblCellMar>
      </w:tblPr>
      <w:tblGrid>
        <w:gridCol w:w="4662"/>
        <w:gridCol w:w="866"/>
        <w:gridCol w:w="900"/>
        <w:gridCol w:w="1033"/>
        <w:gridCol w:w="969"/>
        <w:gridCol w:w="1104"/>
      </w:tblGrid>
      <w:tr>
        <w:tblPrEx>
          <w:tblCellMar>
            <w:top w:w="0" w:type="dxa"/>
            <w:left w:w="108" w:type="dxa"/>
            <w:bottom w:w="0" w:type="dxa"/>
            <w:right w:w="108" w:type="dxa"/>
          </w:tblCellMar>
        </w:tblPrEx>
        <w:trPr>
          <w:trHeight w:val="315" w:hRule="atLeast"/>
        </w:trPr>
        <w:tc>
          <w:tcPr>
            <w:tcW w:w="4662" w:type="dxa"/>
            <w:tcBorders>
              <w:top w:val="nil"/>
              <w:left w:val="nil"/>
              <w:bottom w:val="nil"/>
              <w:right w:val="nil"/>
            </w:tcBorders>
            <w:shd w:val="clear" w:color="auto" w:fill="auto"/>
            <w:noWrap/>
            <w:vAlign w:val="bottom"/>
          </w:tcPr>
          <w:p>
            <w:pPr>
              <w:widowControl/>
              <w:ind w:firstLine="400" w:firstLineChars="20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部门公开表5</w:t>
            </w:r>
          </w:p>
        </w:tc>
        <w:tc>
          <w:tcPr>
            <w:tcW w:w="86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3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6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0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5" w:hRule="atLeast"/>
        </w:trPr>
        <w:tc>
          <w:tcPr>
            <w:tcW w:w="9534" w:type="dxa"/>
            <w:gridSpan w:val="6"/>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b/>
                <w:bCs/>
                <w:color w:val="000000"/>
                <w:kern w:val="0"/>
                <w:sz w:val="44"/>
                <w:szCs w:val="44"/>
              </w:rPr>
            </w:pPr>
            <w:r>
              <w:rPr>
                <w:rFonts w:ascii="Times New Roman" w:hAnsi="Times New Roman" w:eastAsia="宋体" w:cs="Times New Roman"/>
                <w:b/>
                <w:bCs/>
                <w:color w:val="000000"/>
                <w:kern w:val="0"/>
                <w:sz w:val="36"/>
                <w:szCs w:val="36"/>
              </w:rPr>
              <w:t>亳州市</w:t>
            </w:r>
            <w:r>
              <w:rPr>
                <w:rFonts w:hint="eastAsia" w:ascii="Times New Roman" w:hAnsi="Times New Roman" w:eastAsia="宋体" w:cs="Times New Roman"/>
                <w:b/>
                <w:bCs/>
                <w:color w:val="000000"/>
                <w:kern w:val="0"/>
                <w:sz w:val="36"/>
                <w:szCs w:val="36"/>
                <w:lang w:eastAsia="zh-CN"/>
              </w:rPr>
              <w:t>总工会</w:t>
            </w:r>
            <w:r>
              <w:rPr>
                <w:rFonts w:ascii="Times New Roman" w:hAnsi="Times New Roman" w:eastAsia="宋体" w:cs="Times New Roman"/>
                <w:b/>
                <w:bCs/>
                <w:color w:val="000000"/>
                <w:kern w:val="0"/>
                <w:sz w:val="36"/>
                <w:szCs w:val="36"/>
              </w:rPr>
              <w:t>2024年一般公共预算支出表</w:t>
            </w:r>
          </w:p>
        </w:tc>
      </w:tr>
    </w:tbl>
    <w:p>
      <w:pPr>
        <w:ind w:left="903" w:leftChars="430" w:firstLine="6400" w:firstLineChars="3200"/>
        <w:jc w:val="left"/>
        <w:rPr>
          <w:rFonts w:hint="eastAsia" w:ascii="Times New Roman" w:hAnsi="Times New Roman" w:cs="Times New Roman" w:eastAsiaTheme="minorEastAsia"/>
          <w:kern w:val="0"/>
          <w:sz w:val="20"/>
          <w:szCs w:val="20"/>
          <w:lang w:eastAsia="zh-CN"/>
        </w:rPr>
      </w:pPr>
      <w:r>
        <w:rPr>
          <w:rFonts w:hint="eastAsia" w:ascii="Times New Roman" w:hAnsi="Times New Roman" w:cs="Times New Roman"/>
          <w:kern w:val="0"/>
          <w:sz w:val="20"/>
          <w:szCs w:val="20"/>
          <w:lang w:eastAsia="zh-CN"/>
        </w:rPr>
        <w:t>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3361"/>
        <w:gridCol w:w="795"/>
        <w:gridCol w:w="1050"/>
        <w:gridCol w:w="690"/>
        <w:gridCol w:w="690"/>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42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248.4</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239.5</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20129</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群众团体事务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239.5</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2012902</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一般行政管理事务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2012906</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工会事务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2012999</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其他群众团体事务支出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20811</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残疾人事业</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2081199</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其他残疾人事业支出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21305</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巩固脱贫攻坚成果衔接乡村振兴</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2130599</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其他巩固脱贫攻坚成果衔接乡村振兴支出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r>
    </w:tbl>
    <w:p>
      <w:pPr>
        <w:ind w:left="903" w:leftChars="430" w:firstLine="5400" w:firstLineChars="2700"/>
        <w:jc w:val="left"/>
        <w:rPr>
          <w:rFonts w:ascii="Times New Roman" w:hAnsi="Times New Roman" w:cs="Times New Roman"/>
          <w:kern w:val="0"/>
          <w:sz w:val="20"/>
          <w:szCs w:val="20"/>
        </w:rPr>
      </w:pPr>
    </w:p>
    <w:p>
      <w:pPr>
        <w:ind w:left="903" w:leftChars="430" w:firstLine="5400" w:firstLineChars="2700"/>
        <w:jc w:val="left"/>
        <w:rPr>
          <w:rFonts w:ascii="Times New Roman" w:hAnsi="Times New Roman" w:cs="Times New Roman"/>
          <w:kern w:val="0"/>
          <w:sz w:val="20"/>
          <w:szCs w:val="20"/>
        </w:rPr>
      </w:pPr>
    </w:p>
    <w:p>
      <w:pPr>
        <w:ind w:left="903" w:leftChars="430" w:firstLine="5400" w:firstLineChars="2700"/>
        <w:jc w:val="left"/>
        <w:rPr>
          <w:rFonts w:ascii="Times New Roman" w:hAnsi="Times New Roman" w:cs="Times New Roman"/>
          <w:kern w:val="0"/>
          <w:sz w:val="20"/>
          <w:szCs w:val="20"/>
        </w:rPr>
      </w:pPr>
    </w:p>
    <w:p>
      <w:pPr>
        <w:ind w:left="903" w:leftChars="430" w:firstLine="5400" w:firstLineChars="2700"/>
        <w:jc w:val="left"/>
        <w:rPr>
          <w:rFonts w:ascii="Times New Roman" w:hAnsi="Times New Roman" w:cs="Times New Roman"/>
          <w:kern w:val="0"/>
          <w:sz w:val="20"/>
          <w:szCs w:val="20"/>
        </w:rPr>
      </w:pPr>
    </w:p>
    <w:p>
      <w:pPr>
        <w:ind w:left="903" w:leftChars="430" w:firstLine="5400" w:firstLineChars="2700"/>
        <w:jc w:val="left"/>
        <w:rPr>
          <w:rFonts w:ascii="Times New Roman" w:hAnsi="Times New Roman" w:cs="Times New Roman"/>
          <w:kern w:val="0"/>
          <w:sz w:val="20"/>
          <w:szCs w:val="20"/>
        </w:rPr>
      </w:pPr>
    </w:p>
    <w:tbl>
      <w:tblPr>
        <w:tblStyle w:val="6"/>
        <w:tblW w:w="8312" w:type="dxa"/>
        <w:tblInd w:w="0" w:type="dxa"/>
        <w:tblLayout w:type="fixed"/>
        <w:tblCellMar>
          <w:top w:w="0" w:type="dxa"/>
          <w:left w:w="108" w:type="dxa"/>
          <w:bottom w:w="0" w:type="dxa"/>
          <w:right w:w="108" w:type="dxa"/>
        </w:tblCellMar>
      </w:tblPr>
      <w:tblGrid>
        <w:gridCol w:w="1213"/>
        <w:gridCol w:w="2473"/>
        <w:gridCol w:w="143"/>
        <w:gridCol w:w="1158"/>
        <w:gridCol w:w="406"/>
        <w:gridCol w:w="1128"/>
        <w:gridCol w:w="436"/>
        <w:gridCol w:w="1355"/>
        <w:gridCol w:w="214"/>
      </w:tblGrid>
      <w:tr>
        <w:tblPrEx>
          <w:tblCellMar>
            <w:top w:w="0" w:type="dxa"/>
            <w:left w:w="108" w:type="dxa"/>
            <w:bottom w:w="0" w:type="dxa"/>
            <w:right w:w="108" w:type="dxa"/>
          </w:tblCellMar>
        </w:tblPrEx>
        <w:trPr>
          <w:gridAfter w:val="1"/>
          <w:trHeight w:val="315" w:hRule="atLeast"/>
        </w:trPr>
        <w:tc>
          <w:tcPr>
            <w:tcW w:w="3686" w:type="dxa"/>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部门公开表6</w:t>
            </w:r>
          </w:p>
        </w:tc>
        <w:tc>
          <w:tcPr>
            <w:tcW w:w="1301"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p>
        </w:tc>
        <w:tc>
          <w:tcPr>
            <w:tcW w:w="1534"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91"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trHeight w:val="525" w:hRule="atLeast"/>
        </w:trPr>
        <w:tc>
          <w:tcPr>
            <w:tcW w:w="8312" w:type="dxa"/>
            <w:gridSpan w:val="8"/>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b/>
                <w:bCs/>
                <w:color w:val="000000"/>
                <w:kern w:val="0"/>
                <w:sz w:val="32"/>
                <w:szCs w:val="32"/>
              </w:rPr>
            </w:pPr>
            <w:r>
              <w:rPr>
                <w:rFonts w:ascii="Times New Roman" w:hAnsi="Times New Roman" w:eastAsia="宋体" w:cs="Times New Roman"/>
                <w:b/>
                <w:bCs/>
                <w:color w:val="000000"/>
                <w:kern w:val="0"/>
                <w:sz w:val="36"/>
                <w:szCs w:val="36"/>
              </w:rPr>
              <w:t>亳州市</w:t>
            </w:r>
            <w:r>
              <w:rPr>
                <w:rFonts w:hint="eastAsia" w:ascii="Times New Roman" w:hAnsi="Times New Roman" w:eastAsia="宋体" w:cs="Times New Roman"/>
                <w:b/>
                <w:bCs/>
                <w:color w:val="000000"/>
                <w:kern w:val="0"/>
                <w:sz w:val="36"/>
                <w:szCs w:val="36"/>
                <w:lang w:eastAsia="zh-CN"/>
              </w:rPr>
              <w:t>总工会</w:t>
            </w:r>
            <w:r>
              <w:rPr>
                <w:rFonts w:ascii="Times New Roman" w:hAnsi="Times New Roman" w:eastAsia="宋体" w:cs="Times New Roman"/>
                <w:b/>
                <w:bCs/>
                <w:color w:val="000000"/>
                <w:kern w:val="0"/>
                <w:sz w:val="36"/>
                <w:szCs w:val="36"/>
              </w:rPr>
              <w:t>2024年一般公共预算基本支出表</w:t>
            </w:r>
          </w:p>
        </w:tc>
      </w:tr>
      <w:tr>
        <w:tblPrEx>
          <w:tblCellMar>
            <w:top w:w="0" w:type="dxa"/>
            <w:left w:w="108" w:type="dxa"/>
            <w:bottom w:w="0" w:type="dxa"/>
            <w:right w:w="108" w:type="dxa"/>
          </w:tblCellMar>
        </w:tblPrEx>
        <w:trPr>
          <w:gridAfter w:val="1"/>
          <w:trHeight w:val="360" w:hRule="atLeast"/>
        </w:trPr>
        <w:tc>
          <w:tcPr>
            <w:tcW w:w="3686" w:type="dxa"/>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4"/>
                <w:szCs w:val="24"/>
              </w:rPr>
            </w:pPr>
          </w:p>
        </w:tc>
        <w:tc>
          <w:tcPr>
            <w:tcW w:w="1301" w:type="dxa"/>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4"/>
                <w:szCs w:val="24"/>
              </w:rPr>
            </w:pPr>
          </w:p>
        </w:tc>
        <w:tc>
          <w:tcPr>
            <w:tcW w:w="153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791" w:type="dxa"/>
            <w:gridSpan w:val="2"/>
            <w:tcBorders>
              <w:top w:val="nil"/>
              <w:left w:val="nil"/>
              <w:bottom w:val="nil"/>
              <w:right w:val="nil"/>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经济分类科目</w:t>
            </w:r>
          </w:p>
        </w:tc>
        <w:tc>
          <w:tcPr>
            <w:tcW w:w="28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30215</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会议费</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rPr>
          <w:rFonts w:ascii="Times New Roman" w:hAnsi="Times New Roman" w:cs="Times New Roman"/>
          <w:sz w:val="20"/>
          <w:szCs w:val="2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W w:w="8280" w:type="dxa"/>
        <w:tblInd w:w="147" w:type="dxa"/>
        <w:tblLayout w:type="fixed"/>
        <w:tblCellMar>
          <w:top w:w="0" w:type="dxa"/>
          <w:left w:w="108" w:type="dxa"/>
          <w:bottom w:w="0" w:type="dxa"/>
          <w:right w:w="108" w:type="dxa"/>
        </w:tblCellMar>
      </w:tblPr>
      <w:tblGrid>
        <w:gridCol w:w="1215"/>
        <w:gridCol w:w="2814"/>
        <w:gridCol w:w="1089"/>
        <w:gridCol w:w="1185"/>
        <w:gridCol w:w="1977"/>
      </w:tblGrid>
      <w:tr>
        <w:tblPrEx>
          <w:tblCellMar>
            <w:top w:w="0" w:type="dxa"/>
            <w:left w:w="108" w:type="dxa"/>
            <w:bottom w:w="0" w:type="dxa"/>
            <w:right w:w="108" w:type="dxa"/>
          </w:tblCellMar>
        </w:tblPrEx>
        <w:trPr>
          <w:trHeight w:val="315" w:hRule="atLeast"/>
        </w:trPr>
        <w:tc>
          <w:tcPr>
            <w:tcW w:w="6303" w:type="dxa"/>
            <w:gridSpan w:val="4"/>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部门公开表7</w:t>
            </w:r>
          </w:p>
          <w:p>
            <w:pPr>
              <w:widowControl/>
              <w:jc w:val="left"/>
              <w:rPr>
                <w:rFonts w:ascii="Times New Roman" w:hAnsi="Times New Roman" w:eastAsia="宋体" w:cs="Times New Roman"/>
                <w:color w:val="000000"/>
                <w:kern w:val="0"/>
                <w:sz w:val="20"/>
                <w:szCs w:val="20"/>
              </w:rPr>
            </w:pPr>
          </w:p>
        </w:tc>
        <w:tc>
          <w:tcPr>
            <w:tcW w:w="1977"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795" w:hRule="atLeast"/>
        </w:trPr>
        <w:tc>
          <w:tcPr>
            <w:tcW w:w="8280" w:type="dxa"/>
            <w:gridSpan w:val="5"/>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b/>
                <w:bCs/>
                <w:color w:val="000000"/>
                <w:kern w:val="0"/>
                <w:sz w:val="36"/>
                <w:szCs w:val="36"/>
              </w:rPr>
            </w:pPr>
            <w:r>
              <w:rPr>
                <w:rFonts w:ascii="Times New Roman" w:hAnsi="Times New Roman" w:eastAsia="宋体" w:cs="Times New Roman"/>
                <w:b/>
                <w:bCs/>
                <w:color w:val="000000"/>
                <w:kern w:val="0"/>
                <w:sz w:val="36"/>
                <w:szCs w:val="36"/>
              </w:rPr>
              <w:t>亳州市</w:t>
            </w:r>
            <w:r>
              <w:rPr>
                <w:rFonts w:hint="eastAsia" w:ascii="Times New Roman" w:hAnsi="Times New Roman" w:eastAsia="宋体" w:cs="Times New Roman"/>
                <w:b/>
                <w:bCs/>
                <w:color w:val="000000"/>
                <w:kern w:val="0"/>
                <w:sz w:val="36"/>
                <w:szCs w:val="36"/>
                <w:lang w:eastAsia="zh-CN"/>
              </w:rPr>
              <w:t>总工会</w:t>
            </w:r>
            <w:r>
              <w:rPr>
                <w:rFonts w:ascii="Times New Roman" w:hAnsi="Times New Roman" w:eastAsia="宋体" w:cs="Times New Roman"/>
                <w:b/>
                <w:bCs/>
                <w:color w:val="000000"/>
                <w:kern w:val="0"/>
                <w:sz w:val="36"/>
                <w:szCs w:val="36"/>
              </w:rPr>
              <w:t>2024年政府性基金支出表</w:t>
            </w:r>
          </w:p>
        </w:tc>
      </w:tr>
      <w:tr>
        <w:tblPrEx>
          <w:tblCellMar>
            <w:top w:w="0" w:type="dxa"/>
            <w:left w:w="108" w:type="dxa"/>
            <w:bottom w:w="0" w:type="dxa"/>
            <w:right w:w="108" w:type="dxa"/>
          </w:tblCellMar>
        </w:tblPrEx>
        <w:trPr>
          <w:trHeight w:val="678" w:hRule="atLeast"/>
        </w:trPr>
        <w:tc>
          <w:tcPr>
            <w:tcW w:w="4029" w:type="dxa"/>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4"/>
                <w:szCs w:val="24"/>
              </w:rPr>
            </w:pPr>
          </w:p>
        </w:tc>
        <w:tc>
          <w:tcPr>
            <w:tcW w:w="1089"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185"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p>
        </w:tc>
        <w:tc>
          <w:tcPr>
            <w:tcW w:w="1977" w:type="dxa"/>
            <w:tcBorders>
              <w:top w:val="nil"/>
              <w:left w:val="nil"/>
              <w:bottom w:val="nil"/>
              <w:right w:val="nil"/>
            </w:tcBorders>
            <w:shd w:val="clear" w:color="auto" w:fill="auto"/>
            <w:noWrap/>
            <w:vAlign w:val="center"/>
          </w:tcPr>
          <w:p>
            <w:pPr>
              <w:widowControl/>
              <w:ind w:firstLine="800" w:firstLineChars="400"/>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5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科目编码</w:t>
            </w:r>
          </w:p>
        </w:tc>
        <w:tc>
          <w:tcPr>
            <w:tcW w:w="2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功能分类科目名称</w:t>
            </w:r>
          </w:p>
        </w:tc>
        <w:tc>
          <w:tcPr>
            <w:tcW w:w="425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本年政府性基金预算支出</w:t>
            </w:r>
          </w:p>
        </w:tc>
      </w:tr>
      <w:tr>
        <w:tblPrEx>
          <w:tblCellMar>
            <w:top w:w="0" w:type="dxa"/>
            <w:left w:w="108" w:type="dxa"/>
            <w:bottom w:w="0" w:type="dxa"/>
            <w:right w:w="108" w:type="dxa"/>
          </w:tblCellMar>
        </w:tblPrEx>
        <w:trPr>
          <w:trHeight w:val="525" w:hRule="atLeas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2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108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合计</w:t>
            </w:r>
          </w:p>
        </w:tc>
        <w:tc>
          <w:tcPr>
            <w:tcW w:w="118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基本支出</w:t>
            </w:r>
          </w:p>
        </w:tc>
        <w:tc>
          <w:tcPr>
            <w:tcW w:w="197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项目支出</w:t>
            </w:r>
          </w:p>
        </w:tc>
      </w:tr>
      <w:tr>
        <w:tblPrEx>
          <w:tblCellMar>
            <w:top w:w="0" w:type="dxa"/>
            <w:left w:w="108" w:type="dxa"/>
            <w:bottom w:w="0" w:type="dxa"/>
            <w:right w:w="108" w:type="dxa"/>
          </w:tblCellMar>
        </w:tblPrEx>
        <w:trPr>
          <w:trHeight w:val="525" w:hRule="atLeast"/>
        </w:trPr>
        <w:tc>
          <w:tcPr>
            <w:tcW w:w="1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089"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9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525" w:hRule="atLeast"/>
        </w:trPr>
        <w:tc>
          <w:tcPr>
            <w:tcW w:w="1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089"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9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525" w:hRule="atLeast"/>
        </w:trPr>
        <w:tc>
          <w:tcPr>
            <w:tcW w:w="12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089"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9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bl>
    <w:p>
      <w:pPr>
        <w:pStyle w:val="5"/>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注：亳州市</w:t>
      </w:r>
      <w:r>
        <w:rPr>
          <w:rFonts w:hint="eastAsia" w:ascii="Times New Roman" w:hAnsi="Times New Roman" w:cs="Times New Roman"/>
          <w:lang w:eastAsia="zh-CN"/>
        </w:rPr>
        <w:t>总工会</w:t>
      </w:r>
      <w:r>
        <w:rPr>
          <w:rFonts w:ascii="Times New Roman" w:hAnsi="Times New Roman" w:cs="Times New Roman"/>
        </w:rPr>
        <w:t>没有政府性基金预算拨款收入，也没有政府性基金预算拨款安排的支出，故本表无数据。</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5"/>
        <w:adjustRightInd w:val="0"/>
        <w:snapToGrid w:val="0"/>
        <w:spacing w:before="0" w:beforeAutospacing="0" w:after="0" w:afterAutospacing="0" w:line="360" w:lineRule="auto"/>
        <w:ind w:right="100"/>
        <w:rPr>
          <w:rFonts w:ascii="Times New Roman" w:hAnsi="Times New Roman" w:eastAsia="黑体" w:cs="Times New Roman"/>
          <w:bCs/>
          <w:sz w:val="36"/>
          <w:szCs w:val="36"/>
        </w:rPr>
      </w:pPr>
      <w:r>
        <w:rPr>
          <w:rFonts w:ascii="Times New Roman" w:hAnsi="Times New Roman" w:cs="Times New Roman"/>
          <w:sz w:val="20"/>
          <w:szCs w:val="20"/>
        </w:rPr>
        <w:t xml:space="preserve">  部门公开表8</w:t>
      </w:r>
    </w:p>
    <w:tbl>
      <w:tblPr>
        <w:tblStyle w:val="6"/>
        <w:tblW w:w="8533" w:type="dxa"/>
        <w:tblInd w:w="-34" w:type="dxa"/>
        <w:tblLayout w:type="fixed"/>
        <w:tblCellMar>
          <w:top w:w="0" w:type="dxa"/>
          <w:left w:w="108" w:type="dxa"/>
          <w:bottom w:w="0" w:type="dxa"/>
          <w:right w:w="108" w:type="dxa"/>
        </w:tblCellMar>
      </w:tblPr>
      <w:tblGrid>
        <w:gridCol w:w="138"/>
        <w:gridCol w:w="2019"/>
        <w:gridCol w:w="1420"/>
        <w:gridCol w:w="1788"/>
        <w:gridCol w:w="1651"/>
        <w:gridCol w:w="1517"/>
      </w:tblGrid>
      <w:tr>
        <w:tblPrEx>
          <w:tblCellMar>
            <w:top w:w="0" w:type="dxa"/>
            <w:left w:w="108" w:type="dxa"/>
            <w:bottom w:w="0" w:type="dxa"/>
            <w:right w:w="108" w:type="dxa"/>
          </w:tblCellMar>
        </w:tblPrEx>
        <w:trPr>
          <w:trHeight w:val="2036" w:hRule="atLeast"/>
        </w:trPr>
        <w:tc>
          <w:tcPr>
            <w:tcW w:w="8533" w:type="dxa"/>
            <w:gridSpan w:val="6"/>
            <w:tcBorders>
              <w:top w:val="nil"/>
              <w:left w:val="nil"/>
              <w:bottom w:val="nil"/>
              <w:right w:val="nil"/>
            </w:tcBorders>
            <w:vAlign w:val="center"/>
          </w:tcPr>
          <w:p>
            <w:pPr>
              <w:widowControl/>
              <w:jc w:val="center"/>
              <w:rPr>
                <w:rFonts w:ascii="Times New Roman" w:hAnsi="Times New Roman" w:eastAsia="华文中宋" w:cs="Times New Roman"/>
                <w:b/>
                <w:bCs/>
                <w:kern w:val="0"/>
                <w:sz w:val="28"/>
                <w:szCs w:val="28"/>
              </w:rPr>
            </w:pPr>
            <w:r>
              <w:rPr>
                <w:rFonts w:ascii="Times New Roman" w:hAnsi="Times New Roman" w:eastAsia="华文中宋" w:cs="Times New Roman"/>
                <w:b/>
                <w:bCs/>
                <w:kern w:val="0"/>
                <w:sz w:val="36"/>
                <w:szCs w:val="36"/>
              </w:rPr>
              <w:t>亳州市</w:t>
            </w:r>
            <w:r>
              <w:rPr>
                <w:rFonts w:hint="eastAsia" w:ascii="Times New Roman" w:hAnsi="Times New Roman" w:eastAsia="华文中宋" w:cs="Times New Roman"/>
                <w:b/>
                <w:bCs/>
                <w:kern w:val="0"/>
                <w:sz w:val="36"/>
                <w:szCs w:val="36"/>
                <w:lang w:eastAsia="zh-CN"/>
              </w:rPr>
              <w:t>总工会</w:t>
            </w:r>
            <w:r>
              <w:rPr>
                <w:rFonts w:ascii="Times New Roman" w:hAnsi="Times New Roman" w:eastAsia="华文中宋" w:cs="Times New Roman"/>
                <w:b/>
                <w:bCs/>
                <w:kern w:val="0"/>
                <w:sz w:val="36"/>
                <w:szCs w:val="36"/>
              </w:rPr>
              <w:t>2024年国有资本经营预算支出表</w:t>
            </w:r>
          </w:p>
        </w:tc>
      </w:tr>
      <w:tr>
        <w:tblPrEx>
          <w:tblCellMar>
            <w:top w:w="0" w:type="dxa"/>
            <w:left w:w="108" w:type="dxa"/>
            <w:bottom w:w="0" w:type="dxa"/>
            <w:right w:w="108" w:type="dxa"/>
          </w:tblCellMar>
        </w:tblPrEx>
        <w:trPr>
          <w:gridBefore w:val="1"/>
          <w:wBefore w:w="138" w:type="dxa"/>
          <w:trHeight w:val="272" w:hRule="atLeast"/>
        </w:trPr>
        <w:tc>
          <w:tcPr>
            <w:tcW w:w="2019"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142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178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5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14"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单位：万元</w:t>
            </w:r>
          </w:p>
        </w:tc>
      </w:tr>
      <w:tr>
        <w:tblPrEx>
          <w:tblCellMar>
            <w:top w:w="0" w:type="dxa"/>
            <w:left w:w="108" w:type="dxa"/>
            <w:bottom w:w="0" w:type="dxa"/>
            <w:right w:w="108" w:type="dxa"/>
          </w:tblCellMar>
        </w:tblPrEx>
        <w:trPr>
          <w:gridBefore w:val="1"/>
          <w:wBefore w:w="138" w:type="dxa"/>
          <w:trHeight w:val="819" w:hRule="atLeast"/>
        </w:trPr>
        <w:tc>
          <w:tcPr>
            <w:tcW w:w="2019" w:type="dxa"/>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科目编码</w:t>
            </w:r>
          </w:p>
        </w:tc>
        <w:tc>
          <w:tcPr>
            <w:tcW w:w="142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科目名称</w:t>
            </w:r>
          </w:p>
        </w:tc>
        <w:tc>
          <w:tcPr>
            <w:tcW w:w="495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国有资本经营预算支出</w:t>
            </w:r>
          </w:p>
        </w:tc>
      </w:tr>
      <w:tr>
        <w:tblPrEx>
          <w:tblCellMar>
            <w:top w:w="0" w:type="dxa"/>
            <w:left w:w="108" w:type="dxa"/>
            <w:bottom w:w="0" w:type="dxa"/>
            <w:right w:w="108" w:type="dxa"/>
          </w:tblCellMar>
        </w:tblPrEx>
        <w:trPr>
          <w:gridBefore w:val="1"/>
          <w:wBefore w:w="138" w:type="dxa"/>
          <w:trHeight w:val="354" w:hRule="atLeast"/>
        </w:trPr>
        <w:tc>
          <w:tcPr>
            <w:tcW w:w="2019"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420"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78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合计</w:t>
            </w:r>
          </w:p>
        </w:tc>
        <w:tc>
          <w:tcPr>
            <w:tcW w:w="1651"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基本支出</w:t>
            </w:r>
          </w:p>
        </w:tc>
        <w:tc>
          <w:tcPr>
            <w:tcW w:w="151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项目支出</w:t>
            </w:r>
          </w:p>
        </w:tc>
      </w:tr>
      <w:tr>
        <w:tblPrEx>
          <w:tblCellMar>
            <w:top w:w="0" w:type="dxa"/>
            <w:left w:w="108" w:type="dxa"/>
            <w:bottom w:w="0" w:type="dxa"/>
            <w:right w:w="108" w:type="dxa"/>
          </w:tblCellMar>
        </w:tblPrEx>
        <w:trPr>
          <w:gridBefore w:val="1"/>
          <w:wBefore w:w="138" w:type="dxa"/>
          <w:trHeight w:val="354" w:hRule="atLeast"/>
        </w:trPr>
        <w:tc>
          <w:tcPr>
            <w:tcW w:w="2019"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420"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78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kern w:val="0"/>
                <w:sz w:val="22"/>
              </w:rPr>
            </w:pPr>
          </w:p>
        </w:tc>
        <w:tc>
          <w:tcPr>
            <w:tcW w:w="1651"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kern w:val="0"/>
                <w:sz w:val="22"/>
              </w:rPr>
            </w:pPr>
          </w:p>
        </w:tc>
        <w:tc>
          <w:tcPr>
            <w:tcW w:w="1514"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kern w:val="0"/>
                <w:sz w:val="22"/>
              </w:rPr>
            </w:pPr>
          </w:p>
        </w:tc>
      </w:tr>
      <w:tr>
        <w:tblPrEx>
          <w:tblCellMar>
            <w:top w:w="0" w:type="dxa"/>
            <w:left w:w="108" w:type="dxa"/>
            <w:bottom w:w="0" w:type="dxa"/>
            <w:right w:w="108" w:type="dxa"/>
          </w:tblCellMar>
        </w:tblPrEx>
        <w:trPr>
          <w:gridBefore w:val="1"/>
          <w:wBefore w:w="138" w:type="dxa"/>
          <w:trHeight w:val="649" w:hRule="atLeast"/>
        </w:trPr>
        <w:tc>
          <w:tcPr>
            <w:tcW w:w="2019" w:type="dxa"/>
            <w:tcBorders>
              <w:top w:val="single" w:color="auto" w:sz="4" w:space="0"/>
              <w:left w:val="single" w:color="000000"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7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651"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514"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bl>
    <w:p>
      <w:pPr>
        <w:pStyle w:val="5"/>
        <w:adjustRightInd w:val="0"/>
        <w:snapToGrid w:val="0"/>
        <w:spacing w:before="0" w:beforeAutospacing="0" w:after="0" w:afterAutospacing="0" w:line="360" w:lineRule="auto"/>
        <w:ind w:right="400"/>
        <w:jc w:val="both"/>
        <w:rPr>
          <w:rFonts w:ascii="Times New Roman" w:hAnsi="Times New Roman" w:cs="Times New Roman"/>
          <w:b/>
          <w:sz w:val="20"/>
          <w:szCs w:val="20"/>
        </w:rPr>
      </w:pPr>
      <w:r>
        <w:rPr>
          <w:rFonts w:ascii="Times New Roman" w:hAnsi="Times New Roman" w:cs="Times New Roman"/>
        </w:rPr>
        <w:t>注：亳州市</w:t>
      </w:r>
      <w:r>
        <w:rPr>
          <w:rFonts w:hint="eastAsia" w:ascii="Times New Roman" w:hAnsi="Times New Roman" w:cs="Times New Roman"/>
          <w:lang w:eastAsia="zh-CN"/>
        </w:rPr>
        <w:t>总工会</w:t>
      </w:r>
      <w:r>
        <w:rPr>
          <w:rFonts w:ascii="Times New Roman" w:hAnsi="Times New Roman" w:cs="Times New Roman"/>
        </w:rPr>
        <w:t>没有国有资本经营预算拨款收入，也没有国有资本经营预算拨款安排的支出，故本表无数据。</w:t>
      </w:r>
    </w:p>
    <w:p>
      <w:pPr>
        <w:rPr>
          <w:rFonts w:ascii="Times New Roman" w:hAnsi="Times New Roman" w:cs="Times New Roman"/>
        </w:rPr>
      </w:pPr>
    </w:p>
    <w:p>
      <w:pPr>
        <w:rPr>
          <w:rFonts w:ascii="Times New Roman" w:hAnsi="Times New Roman" w:cs="Times New Roman"/>
        </w:rPr>
        <w:sectPr>
          <w:pgSz w:w="11906" w:h="16838"/>
          <w:pgMar w:top="1440" w:right="1797" w:bottom="1440" w:left="1797" w:header="851" w:footer="992" w:gutter="0"/>
          <w:cols w:space="425" w:num="1"/>
          <w:docGrid w:type="lines" w:linePitch="312" w:charSpace="0"/>
        </w:sectPr>
      </w:pPr>
    </w:p>
    <w:tbl>
      <w:tblPr>
        <w:tblStyle w:val="6"/>
        <w:tblW w:w="5000" w:type="pct"/>
        <w:tblInd w:w="0" w:type="dxa"/>
        <w:tblLayout w:type="fixed"/>
        <w:tblCellMar>
          <w:top w:w="0" w:type="dxa"/>
          <w:left w:w="108" w:type="dxa"/>
          <w:bottom w:w="0" w:type="dxa"/>
          <w:right w:w="108" w:type="dxa"/>
        </w:tblCellMar>
      </w:tblPr>
      <w:tblGrid>
        <w:gridCol w:w="2736"/>
        <w:gridCol w:w="1440"/>
        <w:gridCol w:w="1440"/>
        <w:gridCol w:w="1437"/>
        <w:gridCol w:w="1440"/>
        <w:gridCol w:w="1440"/>
        <w:gridCol w:w="1296"/>
        <w:gridCol w:w="1221"/>
        <w:gridCol w:w="1725"/>
      </w:tblGrid>
      <w:tr>
        <w:tblPrEx>
          <w:tblCellMar>
            <w:top w:w="0" w:type="dxa"/>
            <w:left w:w="108" w:type="dxa"/>
            <w:bottom w:w="0" w:type="dxa"/>
            <w:right w:w="108" w:type="dxa"/>
          </w:tblCellMar>
        </w:tblPrEx>
        <w:trPr>
          <w:trHeight w:val="300" w:hRule="atLeast"/>
        </w:trPr>
        <w:tc>
          <w:tcPr>
            <w:tcW w:w="965" w:type="pct"/>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部门公开表9</w:t>
            </w:r>
          </w:p>
        </w:tc>
        <w:tc>
          <w:tcPr>
            <w:tcW w:w="507" w:type="pct"/>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p>
        </w:tc>
        <w:tc>
          <w:tcPr>
            <w:tcW w:w="507"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06"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07"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07"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457"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430"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608"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50" w:hRule="atLeast"/>
        </w:trPr>
        <w:tc>
          <w:tcPr>
            <w:tcW w:w="5000" w:type="pct"/>
            <w:gridSpan w:val="9"/>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b/>
                <w:bCs/>
                <w:color w:val="000000"/>
                <w:kern w:val="0"/>
                <w:sz w:val="44"/>
                <w:szCs w:val="44"/>
              </w:rPr>
            </w:pPr>
            <w:r>
              <w:rPr>
                <w:rFonts w:ascii="Times New Roman" w:hAnsi="Times New Roman" w:eastAsia="宋体" w:cs="Times New Roman"/>
                <w:b/>
                <w:bCs/>
                <w:color w:val="000000"/>
                <w:kern w:val="0"/>
                <w:sz w:val="36"/>
                <w:szCs w:val="36"/>
              </w:rPr>
              <w:t>亳州市</w:t>
            </w:r>
            <w:r>
              <w:rPr>
                <w:rFonts w:hint="eastAsia" w:ascii="Times New Roman" w:hAnsi="Times New Roman" w:eastAsia="宋体" w:cs="Times New Roman"/>
                <w:b/>
                <w:bCs/>
                <w:color w:val="000000"/>
                <w:kern w:val="0"/>
                <w:sz w:val="36"/>
                <w:szCs w:val="36"/>
                <w:lang w:eastAsia="zh-CN"/>
              </w:rPr>
              <w:t>总工会</w:t>
            </w:r>
            <w:r>
              <w:rPr>
                <w:rFonts w:ascii="Times New Roman" w:hAnsi="Times New Roman" w:eastAsia="宋体" w:cs="Times New Roman"/>
                <w:b/>
                <w:bCs/>
                <w:color w:val="000000"/>
                <w:kern w:val="0"/>
                <w:sz w:val="36"/>
                <w:szCs w:val="36"/>
              </w:rPr>
              <w:t>2024年项目支出表</w:t>
            </w:r>
          </w:p>
        </w:tc>
      </w:tr>
    </w:tbl>
    <w:p>
      <w:pP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 xml:space="preserve">                                                                                                                    </w:t>
      </w:r>
      <w:r>
        <w:rPr>
          <w:rFonts w:hint="eastAsia" w:ascii="Times New Roman" w:hAnsi="Times New Roman" w:cs="Times New Roman"/>
          <w:color w:val="000000"/>
          <w:kern w:val="0"/>
          <w:sz w:val="20"/>
          <w:szCs w:val="20"/>
          <w:lang w:val="en-US" w:eastAsia="zh-CN"/>
        </w:rPr>
        <w:t xml:space="preserve"> 单位：万元</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371"/>
        <w:gridCol w:w="2779"/>
        <w:gridCol w:w="862"/>
        <w:gridCol w:w="862"/>
        <w:gridCol w:w="855"/>
        <w:gridCol w:w="858"/>
        <w:gridCol w:w="855"/>
        <w:gridCol w:w="85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0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06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本年财政拨款</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基金预算</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信息化运转类项目</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信息化平台建设</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部门运转类项目</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公共服务类项目(弱有所扶领域)</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两节送温暖项目</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部门运转类项目</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残疾人就业保障金</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公共服务类项目(弱有所扶领域)</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困难职工帮扶专项资金</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公共服务类项目(弱有所扶领域)</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市级劳模困难帮扶慰问三金补贴</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部门运转类项目</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选派干部生活补助</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部门运转类项目</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产改工作经费</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亳州市总工会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ascii="Times New Roman" w:hAnsi="Times New Roman" w:cs="Times New Roman"/>
          <w:color w:val="000000"/>
          <w:kern w:val="0"/>
          <w:sz w:val="22"/>
        </w:rPr>
        <w:sectPr>
          <w:pgSz w:w="16838" w:h="11906" w:orient="landscape"/>
          <w:pgMar w:top="1797" w:right="1440" w:bottom="1797" w:left="1440" w:header="851" w:footer="992" w:gutter="0"/>
          <w:cols w:space="425" w:num="1"/>
          <w:docGrid w:type="linesAndChars" w:linePitch="312" w:charSpace="0"/>
        </w:sectPr>
      </w:pPr>
    </w:p>
    <w:tbl>
      <w:tblPr>
        <w:tblStyle w:val="6"/>
        <w:tblW w:w="4999" w:type="pct"/>
        <w:tblInd w:w="0" w:type="dxa"/>
        <w:tblLayout w:type="fixed"/>
        <w:tblCellMar>
          <w:top w:w="0" w:type="dxa"/>
          <w:left w:w="108" w:type="dxa"/>
          <w:bottom w:w="0" w:type="dxa"/>
          <w:right w:w="108" w:type="dxa"/>
        </w:tblCellMar>
      </w:tblPr>
      <w:tblGrid>
        <w:gridCol w:w="1009"/>
        <w:gridCol w:w="1585"/>
        <w:gridCol w:w="1151"/>
        <w:gridCol w:w="1324"/>
        <w:gridCol w:w="837"/>
        <w:gridCol w:w="864"/>
        <w:gridCol w:w="862"/>
        <w:gridCol w:w="864"/>
        <w:gridCol w:w="1006"/>
        <w:gridCol w:w="862"/>
        <w:gridCol w:w="867"/>
        <w:gridCol w:w="717"/>
        <w:gridCol w:w="864"/>
        <w:gridCol w:w="1361"/>
      </w:tblGrid>
      <w:tr>
        <w:tblPrEx>
          <w:tblCellMar>
            <w:top w:w="0" w:type="dxa"/>
            <w:left w:w="108" w:type="dxa"/>
            <w:bottom w:w="0" w:type="dxa"/>
            <w:right w:w="108" w:type="dxa"/>
          </w:tblCellMar>
        </w:tblPrEx>
        <w:trPr>
          <w:trHeight w:val="300" w:hRule="atLeast"/>
        </w:trPr>
        <w:tc>
          <w:tcPr>
            <w:tcW w:w="915" w:type="pct"/>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部门公开表10</w:t>
            </w:r>
          </w:p>
        </w:tc>
        <w:tc>
          <w:tcPr>
            <w:tcW w:w="406" w:type="pct"/>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0"/>
                <w:szCs w:val="20"/>
              </w:rPr>
            </w:pPr>
          </w:p>
        </w:tc>
        <w:tc>
          <w:tcPr>
            <w:tcW w:w="467"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95"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54"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5"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2"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80"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15" w:hRule="atLeast"/>
        </w:trPr>
        <w:tc>
          <w:tcPr>
            <w:tcW w:w="5000" w:type="pct"/>
            <w:gridSpan w:val="14"/>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b/>
                <w:bCs/>
                <w:color w:val="000000"/>
                <w:kern w:val="0"/>
                <w:sz w:val="44"/>
                <w:szCs w:val="44"/>
              </w:rPr>
            </w:pPr>
            <w:r>
              <w:rPr>
                <w:rFonts w:ascii="Times New Roman" w:hAnsi="Times New Roman" w:eastAsia="宋体" w:cs="Times New Roman"/>
                <w:b/>
                <w:bCs/>
                <w:color w:val="000000"/>
                <w:kern w:val="0"/>
                <w:sz w:val="36"/>
                <w:szCs w:val="36"/>
              </w:rPr>
              <w:t>亳州市</w:t>
            </w:r>
            <w:r>
              <w:rPr>
                <w:rFonts w:hint="eastAsia" w:ascii="Times New Roman" w:hAnsi="Times New Roman" w:eastAsia="宋体" w:cs="Times New Roman"/>
                <w:b/>
                <w:bCs/>
                <w:color w:val="000000"/>
                <w:kern w:val="0"/>
                <w:sz w:val="36"/>
                <w:szCs w:val="36"/>
                <w:lang w:eastAsia="zh-CN"/>
              </w:rPr>
              <w:t>总工会</w:t>
            </w:r>
            <w:r>
              <w:rPr>
                <w:rFonts w:ascii="Times New Roman" w:hAnsi="Times New Roman" w:eastAsia="宋体" w:cs="Times New Roman"/>
                <w:b/>
                <w:bCs/>
                <w:color w:val="000000"/>
                <w:kern w:val="0"/>
                <w:sz w:val="36"/>
                <w:szCs w:val="36"/>
              </w:rPr>
              <w:t>2024年政府采购支出预算表</w:t>
            </w:r>
          </w:p>
        </w:tc>
      </w:tr>
      <w:tr>
        <w:tblPrEx>
          <w:tblCellMar>
            <w:top w:w="0" w:type="dxa"/>
            <w:left w:w="108" w:type="dxa"/>
            <w:bottom w:w="0" w:type="dxa"/>
            <w:right w:w="108" w:type="dxa"/>
          </w:tblCellMar>
        </w:tblPrEx>
        <w:trPr>
          <w:trHeight w:val="405" w:hRule="atLeast"/>
        </w:trPr>
        <w:tc>
          <w:tcPr>
            <w:tcW w:w="355" w:type="pct"/>
            <w:tcBorders>
              <w:top w:val="nil"/>
              <w:left w:val="nil"/>
              <w:bottom w:val="nil"/>
              <w:right w:val="nil"/>
            </w:tcBorders>
            <w:shd w:val="clear" w:color="auto" w:fill="auto"/>
            <w:noWrap/>
            <w:vAlign w:val="bottom"/>
          </w:tcPr>
          <w:p>
            <w:pPr>
              <w:widowControl/>
              <w:jc w:val="center"/>
              <w:rPr>
                <w:rFonts w:ascii="Times New Roman" w:hAnsi="Times New Roman" w:eastAsia="宋体" w:cs="Times New Roman"/>
                <w:b/>
                <w:bCs/>
                <w:color w:val="000000"/>
                <w:kern w:val="0"/>
                <w:sz w:val="44"/>
                <w:szCs w:val="44"/>
              </w:rPr>
            </w:pPr>
          </w:p>
        </w:tc>
        <w:tc>
          <w:tcPr>
            <w:tcW w:w="559"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06"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67"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95"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center"/>
          </w:tcPr>
          <w:p>
            <w:pPr>
              <w:widowControl/>
              <w:jc w:val="righ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center"/>
          </w:tcPr>
          <w:p>
            <w:pPr>
              <w:widowControl/>
              <w:jc w:val="righ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center"/>
          </w:tcPr>
          <w:p>
            <w:pPr>
              <w:widowControl/>
              <w:jc w:val="right"/>
              <w:rPr>
                <w:rFonts w:ascii="Times New Roman" w:hAnsi="Times New Roman" w:eastAsia="Times New Roman" w:cs="Times New Roman"/>
                <w:kern w:val="0"/>
                <w:sz w:val="20"/>
                <w:szCs w:val="20"/>
              </w:rPr>
            </w:pPr>
          </w:p>
        </w:tc>
        <w:tc>
          <w:tcPr>
            <w:tcW w:w="354" w:type="pct"/>
            <w:tcBorders>
              <w:top w:val="nil"/>
              <w:left w:val="nil"/>
              <w:bottom w:val="nil"/>
              <w:right w:val="nil"/>
            </w:tcBorders>
            <w:shd w:val="clear" w:color="auto" w:fill="auto"/>
            <w:noWrap/>
            <w:vAlign w:val="center"/>
          </w:tcPr>
          <w:p>
            <w:pPr>
              <w:widowControl/>
              <w:jc w:val="righ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bottom"/>
          </w:tcPr>
          <w:p>
            <w:pPr>
              <w:widowControl/>
              <w:jc w:val="right"/>
              <w:rPr>
                <w:rFonts w:ascii="Times New Roman" w:hAnsi="Times New Roman" w:eastAsia="Times New Roman" w:cs="Times New Roman"/>
                <w:kern w:val="0"/>
                <w:sz w:val="20"/>
                <w:szCs w:val="20"/>
              </w:rPr>
            </w:pPr>
          </w:p>
        </w:tc>
        <w:tc>
          <w:tcPr>
            <w:tcW w:w="305"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2"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04"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80" w:type="pct"/>
            <w:tcBorders>
              <w:top w:val="nil"/>
              <w:left w:val="nil"/>
              <w:bottom w:val="nil"/>
              <w:right w:val="nil"/>
            </w:tcBorders>
            <w:shd w:val="clear" w:color="auto" w:fill="auto"/>
            <w:noWrap/>
            <w:vAlign w:val="bottom"/>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825" w:hRule="atLeast"/>
        </w:trPr>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单位编码</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单位、采购项目名称</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采购品目</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采购数量</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合计</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一般公共预算收入</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政府性基金收入</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财政专户管理资金收入</w:t>
            </w:r>
          </w:p>
        </w:tc>
        <w:tc>
          <w:tcPr>
            <w:tcW w:w="2002"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单位资金</w:t>
            </w:r>
          </w:p>
        </w:tc>
      </w:tr>
      <w:tr>
        <w:tblPrEx>
          <w:tblCellMar>
            <w:top w:w="0" w:type="dxa"/>
            <w:left w:w="108" w:type="dxa"/>
            <w:bottom w:w="0" w:type="dxa"/>
            <w:right w:w="108" w:type="dxa"/>
          </w:tblCellMar>
        </w:tblPrEx>
        <w:trPr>
          <w:trHeight w:val="825" w:hRule="atLeast"/>
        </w:trPr>
        <w:tc>
          <w:tcPr>
            <w:tcW w:w="3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40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29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4"/>
                <w:szCs w:val="24"/>
              </w:rPr>
            </w:pPr>
          </w:p>
        </w:tc>
        <w:tc>
          <w:tcPr>
            <w:tcW w:w="354" w:type="pct"/>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单位资金小计</w:t>
            </w:r>
          </w:p>
        </w:tc>
        <w:tc>
          <w:tcPr>
            <w:tcW w:w="304" w:type="pct"/>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事业收入</w:t>
            </w:r>
          </w:p>
        </w:tc>
        <w:tc>
          <w:tcPr>
            <w:tcW w:w="305" w:type="pct"/>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经营收入</w:t>
            </w:r>
          </w:p>
        </w:tc>
        <w:tc>
          <w:tcPr>
            <w:tcW w:w="252" w:type="pct"/>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上级补助收入</w:t>
            </w:r>
          </w:p>
        </w:tc>
        <w:tc>
          <w:tcPr>
            <w:tcW w:w="304" w:type="pct"/>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附属单位上缴收入</w:t>
            </w:r>
          </w:p>
        </w:tc>
        <w:tc>
          <w:tcPr>
            <w:tcW w:w="480" w:type="pct"/>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其他</w:t>
            </w:r>
          </w:p>
        </w:tc>
      </w:tr>
      <w:tr>
        <w:tblPrEx>
          <w:tblCellMar>
            <w:top w:w="0" w:type="dxa"/>
            <w:left w:w="108" w:type="dxa"/>
            <w:bottom w:w="0" w:type="dxa"/>
            <w:right w:w="108" w:type="dxa"/>
          </w:tblCellMar>
        </w:tblPrEx>
        <w:trPr>
          <w:trHeight w:val="495" w:hRule="atLeast"/>
        </w:trPr>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55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0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6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95"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04"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04"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04"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54"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0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5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80"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495" w:hRule="atLeast"/>
        </w:trPr>
        <w:tc>
          <w:tcPr>
            <w:tcW w:w="35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55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0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6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9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5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5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4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495" w:hRule="atLeast"/>
        </w:trPr>
        <w:tc>
          <w:tcPr>
            <w:tcW w:w="35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55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0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6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9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5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30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5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30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4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pPr>
        <w:pStyle w:val="5"/>
        <w:adjustRightInd w:val="0"/>
        <w:snapToGrid w:val="0"/>
        <w:spacing w:before="0" w:beforeAutospacing="0" w:after="0" w:afterAutospacing="0" w:line="360" w:lineRule="auto"/>
        <w:jc w:val="both"/>
        <w:rPr>
          <w:rFonts w:ascii="Times New Roman" w:hAnsi="Times New Roman" w:cs="Times New Roman"/>
        </w:rPr>
      </w:pPr>
      <w:r>
        <w:rPr>
          <w:rFonts w:ascii="Times New Roman" w:hAnsi="Times New Roman" w:cs="Times New Roman"/>
        </w:rPr>
        <w:t>注：亳州市</w:t>
      </w:r>
      <w:r>
        <w:rPr>
          <w:rFonts w:hint="eastAsia" w:ascii="Times New Roman" w:hAnsi="Times New Roman" w:cs="Times New Roman"/>
          <w:lang w:eastAsia="zh-CN"/>
        </w:rPr>
        <w:t>总工会</w:t>
      </w:r>
      <w:r>
        <w:rPr>
          <w:rFonts w:ascii="Times New Roman" w:hAnsi="Times New Roman" w:cs="Times New Roman"/>
        </w:rPr>
        <w:t>没有政府采购预算支出，故本表无数据。</w:t>
      </w:r>
    </w:p>
    <w:p>
      <w:pPr>
        <w:rPr>
          <w:rFonts w:ascii="Times New Roman" w:hAnsi="Times New Roman" w:cs="Times New Roman"/>
        </w:rPr>
        <w:sectPr>
          <w:pgSz w:w="16838" w:h="11906" w:orient="landscape"/>
          <w:pgMar w:top="1797" w:right="1440" w:bottom="1797" w:left="1440" w:header="851" w:footer="992" w:gutter="0"/>
          <w:cols w:space="425" w:num="1"/>
          <w:docGrid w:type="lines" w:linePitch="312" w:charSpace="0"/>
        </w:sectPr>
      </w:pPr>
    </w:p>
    <w:tbl>
      <w:tblPr>
        <w:tblStyle w:val="6"/>
        <w:tblW w:w="13642" w:type="dxa"/>
        <w:tblInd w:w="392" w:type="dxa"/>
        <w:tblLayout w:type="fixed"/>
        <w:tblCellMar>
          <w:top w:w="0" w:type="dxa"/>
          <w:left w:w="108" w:type="dxa"/>
          <w:bottom w:w="0" w:type="dxa"/>
          <w:right w:w="108" w:type="dxa"/>
        </w:tblCellMar>
      </w:tblPr>
      <w:tblGrid>
        <w:gridCol w:w="1465"/>
        <w:gridCol w:w="2508"/>
        <w:gridCol w:w="2507"/>
        <w:gridCol w:w="2507"/>
        <w:gridCol w:w="2507"/>
        <w:gridCol w:w="2148"/>
      </w:tblGrid>
      <w:tr>
        <w:tblPrEx>
          <w:tblCellMar>
            <w:top w:w="0" w:type="dxa"/>
            <w:left w:w="108" w:type="dxa"/>
            <w:bottom w:w="0" w:type="dxa"/>
            <w:right w:w="108" w:type="dxa"/>
          </w:tblCellMar>
        </w:tblPrEx>
        <w:trPr>
          <w:trHeight w:val="286" w:hRule="atLeast"/>
        </w:trPr>
        <w:tc>
          <w:tcPr>
            <w:tcW w:w="3973" w:type="dxa"/>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部门公开表11</w:t>
            </w:r>
          </w:p>
        </w:tc>
        <w:tc>
          <w:tcPr>
            <w:tcW w:w="2507"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p>
        </w:tc>
        <w:tc>
          <w:tcPr>
            <w:tcW w:w="250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50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14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16" w:hRule="atLeast"/>
        </w:trPr>
        <w:tc>
          <w:tcPr>
            <w:tcW w:w="13642" w:type="dxa"/>
            <w:gridSpan w:val="6"/>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b/>
                <w:bCs/>
                <w:color w:val="000000"/>
                <w:kern w:val="0"/>
                <w:sz w:val="44"/>
                <w:szCs w:val="44"/>
              </w:rPr>
            </w:pPr>
            <w:r>
              <w:rPr>
                <w:rFonts w:ascii="Times New Roman" w:hAnsi="Times New Roman" w:eastAsia="宋体" w:cs="Times New Roman"/>
                <w:b/>
                <w:bCs/>
                <w:color w:val="000000"/>
                <w:kern w:val="0"/>
                <w:sz w:val="36"/>
                <w:szCs w:val="36"/>
              </w:rPr>
              <w:t>亳州市</w:t>
            </w:r>
            <w:r>
              <w:rPr>
                <w:rFonts w:hint="eastAsia" w:ascii="Times New Roman" w:hAnsi="Times New Roman" w:eastAsia="宋体" w:cs="Times New Roman"/>
                <w:b/>
                <w:bCs/>
                <w:color w:val="000000"/>
                <w:kern w:val="0"/>
                <w:sz w:val="36"/>
                <w:szCs w:val="36"/>
                <w:lang w:eastAsia="zh-CN"/>
              </w:rPr>
              <w:t>总工会</w:t>
            </w:r>
            <w:r>
              <w:rPr>
                <w:rFonts w:ascii="Times New Roman" w:hAnsi="Times New Roman" w:eastAsia="宋体" w:cs="Times New Roman"/>
                <w:b/>
                <w:bCs/>
                <w:color w:val="000000"/>
                <w:kern w:val="0"/>
                <w:sz w:val="36"/>
                <w:szCs w:val="36"/>
              </w:rPr>
              <w:t>2024年政府购买服务支出表</w:t>
            </w:r>
          </w:p>
        </w:tc>
      </w:tr>
      <w:tr>
        <w:tblPrEx>
          <w:tblCellMar>
            <w:top w:w="0" w:type="dxa"/>
            <w:left w:w="108" w:type="dxa"/>
            <w:bottom w:w="0" w:type="dxa"/>
            <w:right w:w="108" w:type="dxa"/>
          </w:tblCellMar>
        </w:tblPrEx>
        <w:trPr>
          <w:trHeight w:val="286" w:hRule="atLeast"/>
        </w:trPr>
        <w:tc>
          <w:tcPr>
            <w:tcW w:w="3973" w:type="dxa"/>
            <w:gridSpan w:val="2"/>
            <w:tcBorders>
              <w:top w:val="nil"/>
              <w:left w:val="nil"/>
              <w:bottom w:val="nil"/>
              <w:right w:val="nil"/>
            </w:tcBorders>
            <w:shd w:val="clear" w:color="auto" w:fill="auto"/>
            <w:noWrap/>
            <w:vAlign w:val="bottom"/>
          </w:tcPr>
          <w:p>
            <w:pPr>
              <w:widowControl/>
              <w:jc w:val="center"/>
              <w:rPr>
                <w:rFonts w:ascii="Times New Roman" w:hAnsi="Times New Roman" w:eastAsia="宋体" w:cs="Times New Roman"/>
                <w:color w:val="000000"/>
                <w:kern w:val="0"/>
                <w:sz w:val="24"/>
                <w:szCs w:val="24"/>
              </w:rPr>
            </w:pPr>
          </w:p>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2507"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2148" w:type="dxa"/>
            <w:tcBorders>
              <w:top w:val="nil"/>
              <w:left w:val="nil"/>
              <w:bottom w:val="single" w:color="000000" w:sz="4" w:space="0"/>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1146"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单位编码</w:t>
            </w:r>
          </w:p>
        </w:tc>
        <w:tc>
          <w:tcPr>
            <w:tcW w:w="250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部门名称</w:t>
            </w:r>
          </w:p>
        </w:tc>
        <w:tc>
          <w:tcPr>
            <w:tcW w:w="2507"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购买服务项目名称</w:t>
            </w:r>
          </w:p>
        </w:tc>
        <w:tc>
          <w:tcPr>
            <w:tcW w:w="250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向社会力量购买</w:t>
            </w:r>
            <w:r>
              <w:rPr>
                <w:rFonts w:ascii="Times New Roman" w:hAnsi="Times New Roman" w:eastAsia="宋体" w:cs="Times New Roman"/>
                <w:b/>
                <w:bCs/>
                <w:color w:val="000000"/>
                <w:kern w:val="0"/>
                <w:sz w:val="24"/>
                <w:szCs w:val="24"/>
              </w:rPr>
              <w:br w:type="textWrapping"/>
            </w:r>
            <w:r>
              <w:rPr>
                <w:rFonts w:ascii="Times New Roman" w:hAnsi="Times New Roman" w:eastAsia="宋体" w:cs="Times New Roman"/>
                <w:b/>
                <w:bCs/>
                <w:color w:val="000000"/>
                <w:kern w:val="0"/>
                <w:sz w:val="24"/>
                <w:szCs w:val="24"/>
              </w:rPr>
              <w:t>服务指导目录</w:t>
            </w:r>
          </w:p>
        </w:tc>
        <w:tc>
          <w:tcPr>
            <w:tcW w:w="250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政府购买服务内容</w:t>
            </w:r>
          </w:p>
        </w:tc>
        <w:tc>
          <w:tcPr>
            <w:tcW w:w="2148"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服务金额</w:t>
            </w:r>
          </w:p>
        </w:tc>
      </w:tr>
      <w:tr>
        <w:tblPrEx>
          <w:tblCellMar>
            <w:top w:w="0" w:type="dxa"/>
            <w:left w:w="108" w:type="dxa"/>
            <w:bottom w:w="0" w:type="dxa"/>
            <w:right w:w="108" w:type="dxa"/>
          </w:tblCellMar>
        </w:tblPrEx>
        <w:trPr>
          <w:trHeight w:val="429" w:hRule="atLeast"/>
        </w:trPr>
        <w:tc>
          <w:tcPr>
            <w:tcW w:w="14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50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14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r>
      <w:tr>
        <w:tblPrEx>
          <w:tblCellMar>
            <w:top w:w="0" w:type="dxa"/>
            <w:left w:w="108" w:type="dxa"/>
            <w:bottom w:w="0" w:type="dxa"/>
            <w:right w:w="108" w:type="dxa"/>
          </w:tblCellMar>
        </w:tblPrEx>
        <w:trPr>
          <w:trHeight w:val="429" w:hRule="atLeast"/>
        </w:trPr>
        <w:tc>
          <w:tcPr>
            <w:tcW w:w="14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50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c>
          <w:tcPr>
            <w:tcW w:w="214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p>
        </w:tc>
      </w:tr>
      <w:tr>
        <w:tblPrEx>
          <w:tblCellMar>
            <w:top w:w="0" w:type="dxa"/>
            <w:left w:w="108" w:type="dxa"/>
            <w:bottom w:w="0" w:type="dxa"/>
            <w:right w:w="108" w:type="dxa"/>
          </w:tblCellMar>
        </w:tblPrEx>
        <w:trPr>
          <w:trHeight w:val="429" w:hRule="atLeast"/>
        </w:trPr>
        <w:tc>
          <w:tcPr>
            <w:tcW w:w="14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14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29" w:hRule="atLeast"/>
        </w:trPr>
        <w:tc>
          <w:tcPr>
            <w:tcW w:w="14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14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29" w:hRule="atLeast"/>
        </w:trPr>
        <w:tc>
          <w:tcPr>
            <w:tcW w:w="14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14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29" w:hRule="atLeast"/>
        </w:trPr>
        <w:tc>
          <w:tcPr>
            <w:tcW w:w="14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50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214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bl>
    <w:p>
      <w:pPr>
        <w:pStyle w:val="5"/>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注：亳州市</w:t>
      </w:r>
      <w:r>
        <w:rPr>
          <w:rFonts w:hint="eastAsia" w:ascii="Times New Roman" w:hAnsi="Times New Roman" w:cs="Times New Roman"/>
          <w:lang w:eastAsia="zh-CN"/>
        </w:rPr>
        <w:t>总工会</w:t>
      </w:r>
      <w:r>
        <w:rPr>
          <w:rFonts w:ascii="Times New Roman" w:hAnsi="Times New Roman" w:cs="Times New Roman"/>
        </w:rPr>
        <w:t>没有政府购买服务预算支出，故本表无数据。</w:t>
      </w:r>
    </w:p>
    <w:p>
      <w:pPr>
        <w:pStyle w:val="5"/>
        <w:adjustRightInd w:val="0"/>
        <w:snapToGrid w:val="0"/>
        <w:spacing w:before="240" w:beforeAutospacing="0" w:after="0" w:afterAutospacing="0" w:line="600" w:lineRule="exact"/>
        <w:jc w:val="center"/>
        <w:rPr>
          <w:rFonts w:ascii="Times New Roman" w:hAnsi="Times New Roman" w:eastAsia="黑体" w:cs="Times New Roman"/>
          <w:bCs/>
          <w:sz w:val="36"/>
          <w:szCs w:val="36"/>
        </w:rPr>
        <w:sectPr>
          <w:pgSz w:w="16838" w:h="11906" w:orient="landscape"/>
          <w:pgMar w:top="1797" w:right="1440" w:bottom="1797" w:left="1440" w:header="851" w:footer="992" w:gutter="0"/>
          <w:cols w:space="425" w:num="1"/>
          <w:docGrid w:type="linesAndChars" w:linePitch="312" w:charSpace="0"/>
        </w:sectPr>
      </w:pPr>
    </w:p>
    <w:p>
      <w:pPr>
        <w:pStyle w:val="5"/>
        <w:adjustRightInd w:val="0"/>
        <w:snapToGrid w:val="0"/>
        <w:spacing w:before="0" w:beforeAutospacing="0" w:after="0" w:afterAutospacing="0" w:line="60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第三部分 2024年部门预算情况说明</w:t>
      </w:r>
    </w:p>
    <w:p>
      <w:pPr>
        <w:pStyle w:val="5"/>
        <w:adjustRightInd w:val="0"/>
        <w:snapToGrid w:val="0"/>
        <w:spacing w:before="0" w:beforeAutospacing="0" w:after="0" w:afterAutospacing="0" w:line="600" w:lineRule="exact"/>
        <w:rPr>
          <w:rFonts w:ascii="Times New Roman" w:hAnsi="Times New Roman" w:eastAsia="黑体" w:cs="Times New Roman"/>
          <w:bCs/>
          <w:sz w:val="32"/>
          <w:szCs w:val="32"/>
        </w:rPr>
      </w:pPr>
    </w:p>
    <w:p>
      <w:pPr>
        <w:pStyle w:val="5"/>
        <w:adjustRightInd w:val="0"/>
        <w:snapToGri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一、关于2024年收支总表的说明</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按照综合预算的原则，亳州市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所有收入和支出均纳入部门预算管理。亳州市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2024年收支总预算</w:t>
      </w:r>
      <w:r>
        <w:rPr>
          <w:rFonts w:hint="eastAsia" w:ascii="Times New Roman" w:hAnsi="Times New Roman" w:eastAsia="仿宋_GB2312" w:cs="Times New Roman"/>
          <w:sz w:val="32"/>
          <w:szCs w:val="32"/>
          <w:lang w:val="en-US" w:eastAsia="zh-CN"/>
        </w:rPr>
        <w:t>248.4</w:t>
      </w:r>
      <w:r>
        <w:rPr>
          <w:rFonts w:ascii="Times New Roman" w:hAnsi="Times New Roman" w:eastAsia="仿宋_GB2312" w:cs="Times New Roman"/>
          <w:sz w:val="32"/>
          <w:szCs w:val="32"/>
        </w:rPr>
        <w:t>万元，收入</w:t>
      </w:r>
      <w:r>
        <w:rPr>
          <w:rFonts w:hint="eastAsia" w:ascii="Times New Roman" w:hAnsi="Times New Roman" w:eastAsia="仿宋_GB2312" w:cs="Times New Roman"/>
          <w:sz w:val="32"/>
          <w:szCs w:val="32"/>
          <w:lang w:eastAsia="zh-CN"/>
        </w:rPr>
        <w:t>全部为</w:t>
      </w:r>
      <w:r>
        <w:rPr>
          <w:rFonts w:ascii="Times New Roman" w:hAnsi="Times New Roman" w:eastAsia="仿宋_GB2312" w:cs="Times New Roman"/>
          <w:sz w:val="32"/>
          <w:szCs w:val="32"/>
        </w:rPr>
        <w:t>一般公共预算拨款收入，支出包括：一般公共服务支出、社会保障和就业支出、卫生健康支出、</w:t>
      </w:r>
      <w:r>
        <w:rPr>
          <w:rFonts w:hint="eastAsia" w:ascii="Times New Roman" w:hAnsi="Times New Roman" w:eastAsia="仿宋_GB2312" w:cs="Times New Roman"/>
          <w:sz w:val="32"/>
          <w:szCs w:val="32"/>
          <w:lang w:eastAsia="zh-CN"/>
        </w:rPr>
        <w:t>农林水支出</w:t>
      </w:r>
      <w:r>
        <w:rPr>
          <w:rFonts w:ascii="Times New Roman" w:hAnsi="Times New Roman" w:eastAsia="仿宋_GB2312" w:cs="Times New Roman"/>
          <w:sz w:val="32"/>
          <w:szCs w:val="32"/>
        </w:rPr>
        <w:t>。</w:t>
      </w:r>
    </w:p>
    <w:p>
      <w:pPr>
        <w:pStyle w:val="5"/>
        <w:adjustRightInd w:val="0"/>
        <w:snapToGrid w:val="0"/>
        <w:spacing w:before="0" w:beforeAutospacing="0" w:after="0" w:afterAutospacing="0" w:line="600" w:lineRule="exact"/>
        <w:ind w:firstLine="627" w:firstLineChars="196"/>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二、关于2024年收入总表的说明</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亳州市</w:t>
      </w:r>
      <w:r>
        <w:rPr>
          <w:rFonts w:hint="eastAsia" w:ascii="Times New Roman" w:hAnsi="Times New Roman" w:eastAsia="仿宋_GB2312" w:cs="Times New Roman"/>
          <w:kern w:val="0"/>
          <w:sz w:val="32"/>
          <w:szCs w:val="32"/>
          <w:lang w:eastAsia="zh-CN"/>
        </w:rPr>
        <w:t>总工会</w:t>
      </w:r>
      <w:r>
        <w:rPr>
          <w:rFonts w:ascii="Times New Roman" w:hAnsi="Times New Roman" w:eastAsia="仿宋_GB2312" w:cs="Times New Roman"/>
          <w:sz w:val="32"/>
          <w:szCs w:val="32"/>
        </w:rPr>
        <w:t>2024年收入预算</w:t>
      </w:r>
      <w:r>
        <w:rPr>
          <w:rFonts w:hint="eastAsia" w:ascii="Times New Roman" w:hAnsi="Times New Roman" w:eastAsia="仿宋_GB2312" w:cs="Times New Roman"/>
          <w:sz w:val="32"/>
          <w:szCs w:val="32"/>
          <w:lang w:val="en-US" w:eastAsia="zh-CN"/>
        </w:rPr>
        <w:t>248.4</w:t>
      </w:r>
      <w:r>
        <w:rPr>
          <w:rFonts w:ascii="Times New Roman" w:hAnsi="Times New Roman" w:eastAsia="仿宋_GB2312" w:cs="Times New Roman"/>
          <w:sz w:val="32"/>
          <w:szCs w:val="32"/>
        </w:rPr>
        <w:t>万元，其中，本年收入</w:t>
      </w:r>
      <w:r>
        <w:rPr>
          <w:rFonts w:hint="eastAsia" w:ascii="Times New Roman" w:hAnsi="Times New Roman" w:eastAsia="仿宋_GB2312" w:cs="Times New Roman"/>
          <w:sz w:val="32"/>
          <w:szCs w:val="32"/>
          <w:lang w:val="en-US" w:eastAsia="zh-CN"/>
        </w:rPr>
        <w:t>248.4</w:t>
      </w:r>
      <w:r>
        <w:rPr>
          <w:rFonts w:ascii="Times New Roman" w:hAnsi="Times New Roman" w:eastAsia="仿宋_GB2312" w:cs="Times New Roman"/>
          <w:sz w:val="32"/>
          <w:szCs w:val="32"/>
        </w:rPr>
        <w:t>万元，上年结转收入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本年收入</w:t>
      </w:r>
      <w:r>
        <w:rPr>
          <w:rFonts w:hint="eastAsia" w:ascii="Times New Roman" w:hAnsi="Times New Roman" w:eastAsia="仿宋_GB2312" w:cs="Times New Roman"/>
          <w:sz w:val="32"/>
          <w:szCs w:val="32"/>
          <w:lang w:val="en-US" w:eastAsia="zh-CN"/>
        </w:rPr>
        <w:t>248.4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收入全部为</w:t>
      </w:r>
      <w:r>
        <w:rPr>
          <w:rFonts w:ascii="Times New Roman" w:hAnsi="Times New Roman" w:eastAsia="仿宋_GB2312" w:cs="Times New Roman"/>
          <w:sz w:val="32"/>
          <w:szCs w:val="32"/>
        </w:rPr>
        <w:t>一般公共预算拨款收入，比2023年预算减少</w:t>
      </w:r>
      <w:r>
        <w:rPr>
          <w:rFonts w:hint="eastAsia" w:ascii="Times New Roman" w:hAnsi="Times New Roman" w:eastAsia="仿宋_GB2312" w:cs="Times New Roman"/>
          <w:sz w:val="32"/>
          <w:szCs w:val="32"/>
          <w:lang w:val="en-US" w:eastAsia="zh-CN"/>
        </w:rPr>
        <w:t>36.28</w:t>
      </w:r>
      <w:r>
        <w:rPr>
          <w:rFonts w:ascii="Times New Roman" w:hAnsi="Times New Roman" w:eastAsia="仿宋_GB2312" w:cs="Times New Roman"/>
          <w:sz w:val="32"/>
          <w:szCs w:val="32"/>
        </w:rPr>
        <w:t>万元，下降</w:t>
      </w:r>
      <w:r>
        <w:rPr>
          <w:rFonts w:hint="eastAsia" w:ascii="Times New Roman" w:hAnsi="Times New Roman" w:eastAsia="仿宋_GB2312" w:cs="Times New Roman"/>
          <w:sz w:val="32"/>
          <w:szCs w:val="32"/>
          <w:lang w:val="en-US" w:eastAsia="zh-CN"/>
        </w:rPr>
        <w:t>12.7</w:t>
      </w:r>
      <w:r>
        <w:rPr>
          <w:rFonts w:ascii="Times New Roman" w:hAnsi="Times New Roman" w:eastAsia="仿宋_GB2312" w:cs="Times New Roman"/>
          <w:sz w:val="32"/>
          <w:szCs w:val="32"/>
        </w:rPr>
        <w:t>%，下降原因主要是</w:t>
      </w:r>
      <w:r>
        <w:rPr>
          <w:rFonts w:hint="eastAsia" w:ascii="Times New Roman" w:hAnsi="Times New Roman" w:eastAsia="仿宋_GB2312" w:cs="Times New Roman"/>
          <w:sz w:val="32"/>
          <w:szCs w:val="32"/>
          <w:lang w:eastAsia="zh-CN"/>
        </w:rPr>
        <w:t>一是减少民生工程项目；二是减少招商引资项；三是工会经费项目资金减少</w:t>
      </w:r>
      <w:r>
        <w:rPr>
          <w:rFonts w:ascii="Times New Roman" w:hAnsi="Times New Roman" w:eastAsia="仿宋_GB2312" w:cs="Times New Roman"/>
          <w:sz w:val="32"/>
          <w:szCs w:val="32"/>
        </w:rPr>
        <w:t>。</w:t>
      </w:r>
    </w:p>
    <w:p>
      <w:pPr>
        <w:adjustRightInd w:val="0"/>
        <w:snapToGrid w:val="0"/>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三、关于2024年支出总表的说明</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2024年支出预算</w:t>
      </w:r>
      <w:r>
        <w:rPr>
          <w:rFonts w:hint="eastAsia" w:ascii="Times New Roman" w:hAnsi="Times New Roman" w:eastAsia="仿宋_GB2312" w:cs="Times New Roman"/>
          <w:sz w:val="32"/>
          <w:szCs w:val="32"/>
          <w:lang w:val="en-US" w:eastAsia="zh-CN"/>
        </w:rPr>
        <w:t>248.4</w:t>
      </w:r>
      <w:r>
        <w:rPr>
          <w:rFonts w:ascii="Times New Roman" w:hAnsi="Times New Roman" w:eastAsia="仿宋_GB2312" w:cs="Times New Roman"/>
          <w:sz w:val="32"/>
          <w:szCs w:val="32"/>
        </w:rPr>
        <w:t>万元，比2023年预算减少</w:t>
      </w:r>
      <w:r>
        <w:rPr>
          <w:rFonts w:hint="eastAsia" w:ascii="Times New Roman" w:hAnsi="Times New Roman" w:eastAsia="仿宋_GB2312" w:cs="Times New Roman"/>
          <w:sz w:val="32"/>
          <w:szCs w:val="32"/>
          <w:lang w:val="en-US" w:eastAsia="zh-CN"/>
        </w:rPr>
        <w:t>36.28</w:t>
      </w:r>
      <w:r>
        <w:rPr>
          <w:rFonts w:ascii="Times New Roman" w:hAnsi="Times New Roman" w:eastAsia="仿宋_GB2312" w:cs="Times New Roman"/>
          <w:sz w:val="32"/>
          <w:szCs w:val="32"/>
        </w:rPr>
        <w:t>万元，下降</w:t>
      </w:r>
      <w:r>
        <w:rPr>
          <w:rFonts w:hint="eastAsia" w:ascii="Times New Roman" w:hAnsi="Times New Roman" w:eastAsia="仿宋_GB2312" w:cs="Times New Roman"/>
          <w:sz w:val="32"/>
          <w:szCs w:val="32"/>
          <w:lang w:val="en-US" w:eastAsia="zh-CN"/>
        </w:rPr>
        <w:t>12.7</w:t>
      </w:r>
      <w:r>
        <w:rPr>
          <w:rFonts w:ascii="Times New Roman" w:hAnsi="Times New Roman" w:eastAsia="仿宋_GB2312" w:cs="Times New Roman"/>
          <w:sz w:val="32"/>
          <w:szCs w:val="32"/>
        </w:rPr>
        <w:t>%，下降原因主要是</w:t>
      </w:r>
      <w:r>
        <w:rPr>
          <w:rFonts w:hint="eastAsia" w:ascii="Times New Roman" w:hAnsi="Times New Roman" w:eastAsia="仿宋_GB2312" w:cs="Times New Roman"/>
          <w:sz w:val="32"/>
          <w:szCs w:val="32"/>
          <w:lang w:eastAsia="zh-CN"/>
        </w:rPr>
        <w:t>一是减少民生工程项目；二是减少招商引资项；三是工会经费项目资金减少</w:t>
      </w:r>
      <w:r>
        <w:rPr>
          <w:rFonts w:ascii="Times New Roman" w:hAnsi="Times New Roman" w:eastAsia="仿宋_GB2312" w:cs="Times New Roman"/>
          <w:sz w:val="32"/>
          <w:szCs w:val="32"/>
        </w:rPr>
        <w:t>。其中，基本支出</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%，主要用于保障机构日常运转、完成日常工作任务；项目支出</w:t>
      </w:r>
      <w:r>
        <w:rPr>
          <w:rFonts w:hint="eastAsia" w:ascii="Times New Roman" w:hAnsi="Times New Roman" w:eastAsia="仿宋_GB2312" w:cs="Times New Roman"/>
          <w:sz w:val="32"/>
          <w:szCs w:val="32"/>
          <w:lang w:val="en-US" w:eastAsia="zh-CN"/>
        </w:rPr>
        <w:t>246.8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99.4</w:t>
      </w:r>
      <w:r>
        <w:rPr>
          <w:rFonts w:ascii="Times New Roman" w:hAnsi="Times New Roman" w:eastAsia="仿宋_GB2312" w:cs="Times New Roman"/>
          <w:sz w:val="32"/>
          <w:szCs w:val="32"/>
        </w:rPr>
        <w:t>%，主要用于</w:t>
      </w:r>
      <w:r>
        <w:rPr>
          <w:rFonts w:hint="eastAsia" w:ascii="仿宋" w:hAnsi="仿宋" w:eastAsia="仿宋" w:cs="仿宋"/>
          <w:sz w:val="32"/>
          <w:szCs w:val="32"/>
        </w:rPr>
        <w:t>市级劳模</w:t>
      </w:r>
      <w:r>
        <w:rPr>
          <w:rFonts w:hint="eastAsia" w:ascii="仿宋" w:hAnsi="仿宋" w:eastAsia="仿宋" w:cs="仿宋"/>
          <w:sz w:val="32"/>
          <w:szCs w:val="32"/>
          <w:lang w:val="en-US" w:eastAsia="zh-CN"/>
        </w:rPr>
        <w:t>专项资金</w:t>
      </w:r>
      <w:r>
        <w:rPr>
          <w:rFonts w:hint="eastAsia" w:ascii="仿宋" w:hAnsi="仿宋" w:eastAsia="仿宋" w:cs="仿宋"/>
          <w:sz w:val="32"/>
          <w:szCs w:val="32"/>
        </w:rPr>
        <w:t>、信息化平台建设、两节送温暖、困难职工帮扶</w:t>
      </w:r>
      <w:r>
        <w:rPr>
          <w:rFonts w:hint="eastAsia" w:ascii="仿宋" w:hAnsi="仿宋" w:eastAsia="仿宋" w:cs="仿宋"/>
          <w:sz w:val="32"/>
          <w:szCs w:val="32"/>
          <w:lang w:val="en-US" w:eastAsia="zh-CN"/>
        </w:rPr>
        <w:t>专项资金</w:t>
      </w:r>
      <w:r>
        <w:rPr>
          <w:rFonts w:hint="eastAsia" w:ascii="仿宋" w:hAnsi="仿宋" w:eastAsia="仿宋" w:cs="仿宋"/>
          <w:sz w:val="32"/>
          <w:szCs w:val="32"/>
        </w:rPr>
        <w:t>、</w:t>
      </w:r>
      <w:r>
        <w:rPr>
          <w:rFonts w:hint="eastAsia" w:ascii="仿宋" w:hAnsi="仿宋" w:eastAsia="仿宋" w:cs="仿宋"/>
          <w:sz w:val="32"/>
          <w:szCs w:val="32"/>
          <w:lang w:val="en-US" w:eastAsia="zh-CN"/>
        </w:rPr>
        <w:t>选派干部生活补助</w:t>
      </w:r>
      <w:r>
        <w:rPr>
          <w:rFonts w:hint="eastAsia" w:ascii="仿宋" w:hAnsi="仿宋" w:eastAsia="仿宋" w:cs="仿宋"/>
          <w:sz w:val="32"/>
          <w:szCs w:val="32"/>
        </w:rPr>
        <w:t>、工会经费</w:t>
      </w:r>
      <w:r>
        <w:rPr>
          <w:rFonts w:ascii="Times New Roman" w:hAnsi="Times New Roman" w:eastAsia="仿宋_GB2312" w:cs="Times New Roman"/>
          <w:sz w:val="32"/>
          <w:szCs w:val="32"/>
        </w:rPr>
        <w:t>。</w:t>
      </w:r>
    </w:p>
    <w:p>
      <w:pPr>
        <w:adjustRightInd w:val="0"/>
        <w:snapToGrid w:val="0"/>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四、关于2024年财政拨款收支总表的说明</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亳州市</w:t>
      </w:r>
      <w:r>
        <w:rPr>
          <w:rFonts w:hint="eastAsia" w:ascii="Times New Roman" w:hAnsi="Times New Roman" w:eastAsia="仿宋_GB2312" w:cs="Times New Roman"/>
          <w:kern w:val="2"/>
          <w:sz w:val="32"/>
          <w:szCs w:val="32"/>
          <w:lang w:eastAsia="zh-CN"/>
        </w:rPr>
        <w:t>总工会</w:t>
      </w:r>
      <w:r>
        <w:rPr>
          <w:rFonts w:ascii="Times New Roman" w:hAnsi="Times New Roman" w:eastAsia="仿宋_GB2312" w:cs="Times New Roman"/>
          <w:kern w:val="2"/>
          <w:sz w:val="32"/>
          <w:szCs w:val="32"/>
        </w:rPr>
        <w:t>2024年财政拨款收支预算</w:t>
      </w:r>
      <w:r>
        <w:rPr>
          <w:rFonts w:hint="eastAsia" w:ascii="Times New Roman" w:hAnsi="Times New Roman" w:eastAsia="仿宋_GB2312" w:cs="Times New Roman"/>
          <w:kern w:val="2"/>
          <w:sz w:val="32"/>
          <w:szCs w:val="32"/>
          <w:lang w:val="en-US" w:eastAsia="zh-CN"/>
        </w:rPr>
        <w:t>248.4</w:t>
      </w:r>
      <w:r>
        <w:rPr>
          <w:rFonts w:ascii="Times New Roman" w:hAnsi="Times New Roman" w:eastAsia="仿宋_GB2312" w:cs="Times New Roman"/>
          <w:kern w:val="2"/>
          <w:sz w:val="32"/>
          <w:szCs w:val="32"/>
        </w:rPr>
        <w:t>万元。收入按资金来源分</w:t>
      </w:r>
      <w:r>
        <w:rPr>
          <w:rFonts w:hint="eastAsia" w:ascii="Times New Roman" w:hAnsi="Times New Roman" w:eastAsia="仿宋_GB2312" w:cs="Times New Roman"/>
          <w:kern w:val="2"/>
          <w:sz w:val="32"/>
          <w:szCs w:val="32"/>
          <w:lang w:eastAsia="zh-CN"/>
        </w:rPr>
        <w:t>全部</w:t>
      </w:r>
      <w:r>
        <w:rPr>
          <w:rFonts w:ascii="Times New Roman" w:hAnsi="Times New Roman" w:eastAsia="仿宋_GB2312" w:cs="Times New Roman"/>
          <w:kern w:val="2"/>
          <w:sz w:val="32"/>
          <w:szCs w:val="32"/>
        </w:rPr>
        <w:t>为一般公共预算拨款</w:t>
      </w:r>
      <w:r>
        <w:rPr>
          <w:rFonts w:ascii="Times New Roman" w:hAnsi="Times New Roman" w:eastAsia="仿宋_GB2312" w:cs="Times New Roman"/>
          <w:sz w:val="32"/>
          <w:szCs w:val="32"/>
        </w:rPr>
        <w:t>。</w:t>
      </w:r>
      <w:r>
        <w:rPr>
          <w:rFonts w:ascii="Times New Roman" w:hAnsi="Times New Roman" w:eastAsia="仿宋_GB2312" w:cs="Times New Roman"/>
          <w:kern w:val="2"/>
          <w:sz w:val="32"/>
          <w:szCs w:val="32"/>
        </w:rPr>
        <w:t>支出按功能分类分为：一般公共服务支出</w:t>
      </w:r>
      <w:r>
        <w:rPr>
          <w:rFonts w:hint="eastAsia" w:ascii="Times New Roman" w:hAnsi="Times New Roman" w:eastAsia="仿宋_GB2312" w:cs="Times New Roman"/>
          <w:kern w:val="2"/>
          <w:sz w:val="32"/>
          <w:szCs w:val="32"/>
          <w:lang w:val="en-US" w:eastAsia="zh-CN"/>
        </w:rPr>
        <w:t>239.5</w:t>
      </w:r>
      <w:r>
        <w:rPr>
          <w:rFonts w:ascii="Times New Roman" w:hAnsi="Times New Roman" w:eastAsia="仿宋_GB2312" w:cs="Times New Roman"/>
          <w:kern w:val="2"/>
          <w:sz w:val="32"/>
          <w:szCs w:val="32"/>
        </w:rPr>
        <w:t>万元，占</w:t>
      </w:r>
      <w:r>
        <w:rPr>
          <w:rFonts w:hint="eastAsia" w:ascii="Times New Roman" w:hAnsi="Times New Roman" w:eastAsia="仿宋_GB2312" w:cs="Times New Roman"/>
          <w:kern w:val="2"/>
          <w:sz w:val="32"/>
          <w:szCs w:val="32"/>
          <w:lang w:val="en-US" w:eastAsia="zh-CN"/>
        </w:rPr>
        <w:t>96.4</w:t>
      </w:r>
      <w:r>
        <w:rPr>
          <w:rFonts w:ascii="Times New Roman" w:hAnsi="Times New Roman" w:eastAsia="仿宋_GB2312" w:cs="Times New Roman"/>
          <w:kern w:val="2"/>
          <w:sz w:val="32"/>
          <w:szCs w:val="32"/>
        </w:rPr>
        <w:t>%；社会保障和就业支出</w:t>
      </w:r>
      <w:r>
        <w:rPr>
          <w:rFonts w:hint="eastAsia" w:ascii="Times New Roman" w:hAnsi="Times New Roman" w:eastAsia="仿宋_GB2312" w:cs="Times New Roman"/>
          <w:kern w:val="2"/>
          <w:sz w:val="32"/>
          <w:szCs w:val="32"/>
          <w:lang w:val="en-US" w:eastAsia="zh-CN"/>
        </w:rPr>
        <w:t>1</w:t>
      </w:r>
      <w:r>
        <w:rPr>
          <w:rFonts w:ascii="Times New Roman" w:hAnsi="Times New Roman" w:eastAsia="仿宋_GB2312" w:cs="Times New Roman"/>
          <w:kern w:val="2"/>
          <w:sz w:val="32"/>
          <w:szCs w:val="32"/>
        </w:rPr>
        <w:t>万元，占</w:t>
      </w:r>
      <w:r>
        <w:rPr>
          <w:rFonts w:hint="eastAsia" w:ascii="Times New Roman" w:hAnsi="Times New Roman" w:eastAsia="仿宋_GB2312" w:cs="Times New Roman"/>
          <w:kern w:val="2"/>
          <w:sz w:val="32"/>
          <w:szCs w:val="32"/>
          <w:lang w:val="en-US" w:eastAsia="zh-CN"/>
        </w:rPr>
        <w:t>0.4</w:t>
      </w:r>
      <w:r>
        <w:rPr>
          <w:rFonts w:ascii="Times New Roman" w:hAnsi="Times New Roman" w:eastAsia="仿宋_GB2312" w:cs="Times New Roman"/>
          <w:kern w:val="2"/>
          <w:sz w:val="32"/>
          <w:szCs w:val="32"/>
        </w:rPr>
        <w:t>%；卫生健康支出</w:t>
      </w:r>
      <w:r>
        <w:rPr>
          <w:rFonts w:hint="eastAsia" w:ascii="Times New Roman" w:hAnsi="Times New Roman" w:eastAsia="仿宋_GB2312" w:cs="Times New Roman"/>
          <w:kern w:val="2"/>
          <w:sz w:val="32"/>
          <w:szCs w:val="32"/>
          <w:lang w:val="en-US" w:eastAsia="zh-CN"/>
        </w:rPr>
        <w:t>0.1</w:t>
      </w:r>
      <w:r>
        <w:rPr>
          <w:rFonts w:ascii="Times New Roman" w:hAnsi="Times New Roman" w:eastAsia="仿宋_GB2312" w:cs="Times New Roman"/>
          <w:kern w:val="2"/>
          <w:sz w:val="32"/>
          <w:szCs w:val="32"/>
        </w:rPr>
        <w:t>万元，占</w:t>
      </w:r>
      <w:r>
        <w:rPr>
          <w:rFonts w:hint="eastAsia" w:ascii="Times New Roman" w:hAnsi="Times New Roman" w:eastAsia="仿宋_GB2312" w:cs="Times New Roman"/>
          <w:kern w:val="2"/>
          <w:sz w:val="32"/>
          <w:szCs w:val="32"/>
          <w:lang w:val="en-US" w:eastAsia="zh-CN"/>
        </w:rPr>
        <w:t>0.1</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农林水</w:t>
      </w:r>
      <w:r>
        <w:rPr>
          <w:rFonts w:ascii="Times New Roman" w:hAnsi="Times New Roman" w:eastAsia="仿宋_GB2312" w:cs="Times New Roman"/>
          <w:kern w:val="2"/>
          <w:sz w:val="32"/>
          <w:szCs w:val="32"/>
        </w:rPr>
        <w:t>支出</w:t>
      </w:r>
      <w:r>
        <w:rPr>
          <w:rFonts w:hint="eastAsia" w:ascii="Times New Roman" w:hAnsi="Times New Roman" w:eastAsia="仿宋_GB2312" w:cs="Times New Roman"/>
          <w:kern w:val="2"/>
          <w:sz w:val="32"/>
          <w:szCs w:val="32"/>
          <w:lang w:val="en-US" w:eastAsia="zh-CN"/>
        </w:rPr>
        <w:t>7.8</w:t>
      </w:r>
      <w:r>
        <w:rPr>
          <w:rFonts w:ascii="Times New Roman" w:hAnsi="Times New Roman" w:eastAsia="仿宋_GB2312" w:cs="Times New Roman"/>
          <w:kern w:val="2"/>
          <w:sz w:val="32"/>
          <w:szCs w:val="32"/>
        </w:rPr>
        <w:t>万元，占</w:t>
      </w:r>
      <w:r>
        <w:rPr>
          <w:rFonts w:hint="eastAsia" w:ascii="Times New Roman" w:hAnsi="Times New Roman" w:eastAsia="仿宋_GB2312" w:cs="Times New Roman"/>
          <w:kern w:val="2"/>
          <w:sz w:val="32"/>
          <w:szCs w:val="32"/>
          <w:lang w:val="en-US" w:eastAsia="zh-CN"/>
        </w:rPr>
        <w:t>3.1</w:t>
      </w:r>
      <w:r>
        <w:rPr>
          <w:rFonts w:ascii="Times New Roman" w:hAnsi="Times New Roman" w:eastAsia="仿宋_GB2312" w:cs="Times New Roman"/>
          <w:kern w:val="2"/>
          <w:sz w:val="32"/>
          <w:szCs w:val="32"/>
        </w:rPr>
        <w:t>%。</w:t>
      </w:r>
    </w:p>
    <w:p>
      <w:pPr>
        <w:pStyle w:val="5"/>
        <w:adjustRightInd w:val="0"/>
        <w:snapToGri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五、关于2024年一般公共预算支出表的说明</w:t>
      </w:r>
    </w:p>
    <w:p>
      <w:pPr>
        <w:pStyle w:val="5"/>
        <w:adjustRightInd w:val="0"/>
        <w:snapToGrid w:val="0"/>
        <w:spacing w:before="0" w:beforeAutospacing="0" w:after="0" w:afterAutospacing="0" w:line="600" w:lineRule="exact"/>
        <w:ind w:firstLine="630" w:firstLineChars="196"/>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（一）一般公共预算支出规模变化情况。</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亳州市</w:t>
      </w:r>
      <w:r>
        <w:rPr>
          <w:rFonts w:hint="eastAsia" w:ascii="Times New Roman" w:hAnsi="Times New Roman" w:eastAsia="仿宋_GB2312" w:cs="Times New Roman"/>
          <w:kern w:val="2"/>
          <w:sz w:val="32"/>
          <w:szCs w:val="32"/>
          <w:lang w:eastAsia="zh-CN"/>
        </w:rPr>
        <w:t>总工会</w:t>
      </w:r>
      <w:r>
        <w:rPr>
          <w:rFonts w:ascii="Times New Roman" w:hAnsi="Times New Roman" w:eastAsia="仿宋_GB2312" w:cs="Times New Roman"/>
          <w:kern w:val="2"/>
          <w:sz w:val="32"/>
          <w:szCs w:val="32"/>
        </w:rPr>
        <w:t>2024年一般公共预算支出</w:t>
      </w:r>
      <w:r>
        <w:rPr>
          <w:rFonts w:hint="eastAsia" w:ascii="Times New Roman" w:hAnsi="Times New Roman" w:eastAsia="仿宋_GB2312" w:cs="Times New Roman"/>
          <w:kern w:val="2"/>
          <w:sz w:val="32"/>
          <w:szCs w:val="32"/>
          <w:lang w:val="en-US" w:eastAsia="zh-CN"/>
        </w:rPr>
        <w:t>248.4</w:t>
      </w:r>
      <w:r>
        <w:rPr>
          <w:rFonts w:ascii="Times New Roman" w:hAnsi="Times New Roman" w:eastAsia="仿宋_GB2312" w:cs="Times New Roman"/>
          <w:kern w:val="2"/>
          <w:sz w:val="32"/>
          <w:szCs w:val="32"/>
        </w:rPr>
        <w:t>万元，比2023年预算减少</w:t>
      </w:r>
      <w:r>
        <w:rPr>
          <w:rFonts w:hint="eastAsia" w:ascii="Times New Roman" w:hAnsi="Times New Roman" w:eastAsia="仿宋_GB2312" w:cs="Times New Roman"/>
          <w:kern w:val="2"/>
          <w:sz w:val="32"/>
          <w:szCs w:val="32"/>
          <w:lang w:val="en-US" w:eastAsia="zh-CN"/>
        </w:rPr>
        <w:t>36.28</w:t>
      </w:r>
      <w:r>
        <w:rPr>
          <w:rFonts w:ascii="Times New Roman" w:hAnsi="Times New Roman" w:eastAsia="仿宋_GB2312" w:cs="Times New Roman"/>
          <w:kern w:val="2"/>
          <w:sz w:val="32"/>
          <w:szCs w:val="32"/>
        </w:rPr>
        <w:t>万元，下降</w:t>
      </w:r>
      <w:r>
        <w:rPr>
          <w:rFonts w:hint="eastAsia" w:ascii="Times New Roman" w:hAnsi="Times New Roman" w:eastAsia="仿宋_GB2312" w:cs="Times New Roman"/>
          <w:kern w:val="2"/>
          <w:sz w:val="32"/>
          <w:szCs w:val="32"/>
          <w:lang w:val="en-US" w:eastAsia="zh-CN"/>
        </w:rPr>
        <w:t>12.7</w:t>
      </w:r>
      <w:r>
        <w:rPr>
          <w:rFonts w:ascii="Times New Roman" w:hAnsi="Times New Roman" w:eastAsia="仿宋_GB2312" w:cs="Times New Roman"/>
          <w:kern w:val="2"/>
          <w:sz w:val="32"/>
          <w:szCs w:val="32"/>
        </w:rPr>
        <w:t>%，主要原因：</w:t>
      </w:r>
      <w:r>
        <w:rPr>
          <w:rFonts w:hint="eastAsia" w:ascii="Times New Roman" w:hAnsi="Times New Roman" w:eastAsia="仿宋_GB2312" w:cs="Times New Roman"/>
          <w:sz w:val="32"/>
          <w:szCs w:val="32"/>
          <w:lang w:eastAsia="zh-CN"/>
        </w:rPr>
        <w:t>一是减少民生工程项目；二是减少招商引资项；三是工会经费项目资金减少</w:t>
      </w:r>
      <w:r>
        <w:rPr>
          <w:rFonts w:ascii="Times New Roman" w:hAnsi="Times New Roman" w:eastAsia="仿宋_GB2312" w:cs="Times New Roman"/>
          <w:kern w:val="2"/>
          <w:sz w:val="32"/>
          <w:szCs w:val="32"/>
        </w:rPr>
        <w:t>。</w:t>
      </w:r>
    </w:p>
    <w:p>
      <w:pPr>
        <w:pStyle w:val="5"/>
        <w:adjustRightInd w:val="0"/>
        <w:snapToGrid w:val="0"/>
        <w:spacing w:before="0" w:beforeAutospacing="0" w:after="0" w:afterAutospacing="0" w:line="600" w:lineRule="exact"/>
        <w:ind w:firstLine="630" w:firstLineChars="196"/>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（二）一般公共预算支出结构情况。</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一般公共服务支出</w:t>
      </w:r>
      <w:r>
        <w:rPr>
          <w:rFonts w:hint="eastAsia" w:ascii="Times New Roman" w:hAnsi="Times New Roman" w:eastAsia="仿宋_GB2312" w:cs="Times New Roman"/>
          <w:kern w:val="2"/>
          <w:sz w:val="32"/>
          <w:szCs w:val="32"/>
          <w:lang w:val="en-US" w:eastAsia="zh-CN"/>
        </w:rPr>
        <w:t>239.5</w:t>
      </w:r>
      <w:r>
        <w:rPr>
          <w:rFonts w:ascii="Times New Roman" w:hAnsi="Times New Roman" w:eastAsia="仿宋_GB2312" w:cs="Times New Roman"/>
          <w:kern w:val="2"/>
          <w:sz w:val="32"/>
          <w:szCs w:val="32"/>
        </w:rPr>
        <w:t>万元，占</w:t>
      </w:r>
      <w:r>
        <w:rPr>
          <w:rFonts w:hint="eastAsia" w:ascii="Times New Roman" w:hAnsi="Times New Roman" w:eastAsia="仿宋_GB2312" w:cs="Times New Roman"/>
          <w:kern w:val="2"/>
          <w:sz w:val="32"/>
          <w:szCs w:val="32"/>
          <w:lang w:val="en-US" w:eastAsia="zh-CN"/>
        </w:rPr>
        <w:t>96.4</w:t>
      </w:r>
      <w:r>
        <w:rPr>
          <w:rFonts w:ascii="Times New Roman" w:hAnsi="Times New Roman" w:eastAsia="仿宋_GB2312" w:cs="Times New Roman"/>
          <w:kern w:val="2"/>
          <w:sz w:val="32"/>
          <w:szCs w:val="32"/>
        </w:rPr>
        <w:t>%；社会保障和就业支出</w:t>
      </w:r>
      <w:r>
        <w:rPr>
          <w:rFonts w:hint="eastAsia" w:ascii="Times New Roman" w:hAnsi="Times New Roman" w:eastAsia="仿宋_GB2312" w:cs="Times New Roman"/>
          <w:kern w:val="2"/>
          <w:sz w:val="32"/>
          <w:szCs w:val="32"/>
          <w:lang w:val="en-US" w:eastAsia="zh-CN"/>
        </w:rPr>
        <w:t>1</w:t>
      </w:r>
      <w:r>
        <w:rPr>
          <w:rFonts w:ascii="Times New Roman" w:hAnsi="Times New Roman" w:eastAsia="仿宋_GB2312" w:cs="Times New Roman"/>
          <w:kern w:val="2"/>
          <w:sz w:val="32"/>
          <w:szCs w:val="32"/>
        </w:rPr>
        <w:t>万元，占</w:t>
      </w:r>
      <w:r>
        <w:rPr>
          <w:rFonts w:hint="eastAsia" w:ascii="Times New Roman" w:hAnsi="Times New Roman" w:eastAsia="仿宋_GB2312" w:cs="Times New Roman"/>
          <w:kern w:val="2"/>
          <w:sz w:val="32"/>
          <w:szCs w:val="32"/>
          <w:lang w:val="en-US" w:eastAsia="zh-CN"/>
        </w:rPr>
        <w:t>0.4</w:t>
      </w:r>
      <w:r>
        <w:rPr>
          <w:rFonts w:ascii="Times New Roman" w:hAnsi="Times New Roman" w:eastAsia="仿宋_GB2312" w:cs="Times New Roman"/>
          <w:kern w:val="2"/>
          <w:sz w:val="32"/>
          <w:szCs w:val="32"/>
        </w:rPr>
        <w:t>%；卫生健康支出</w:t>
      </w:r>
      <w:r>
        <w:rPr>
          <w:rFonts w:hint="eastAsia" w:ascii="Times New Roman" w:hAnsi="Times New Roman" w:eastAsia="仿宋_GB2312" w:cs="Times New Roman"/>
          <w:kern w:val="2"/>
          <w:sz w:val="32"/>
          <w:szCs w:val="32"/>
          <w:lang w:val="en-US" w:eastAsia="zh-CN"/>
        </w:rPr>
        <w:t>0.1</w:t>
      </w:r>
      <w:r>
        <w:rPr>
          <w:rFonts w:ascii="Times New Roman" w:hAnsi="Times New Roman" w:eastAsia="仿宋_GB2312" w:cs="Times New Roman"/>
          <w:kern w:val="2"/>
          <w:sz w:val="32"/>
          <w:szCs w:val="32"/>
        </w:rPr>
        <w:t>万元，占</w:t>
      </w:r>
      <w:r>
        <w:rPr>
          <w:rFonts w:hint="eastAsia" w:ascii="Times New Roman" w:hAnsi="Times New Roman" w:eastAsia="仿宋_GB2312" w:cs="Times New Roman"/>
          <w:kern w:val="2"/>
          <w:sz w:val="32"/>
          <w:szCs w:val="32"/>
          <w:lang w:val="en-US" w:eastAsia="zh-CN"/>
        </w:rPr>
        <w:t>0.1</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农林水</w:t>
      </w:r>
      <w:r>
        <w:rPr>
          <w:rFonts w:ascii="Times New Roman" w:hAnsi="Times New Roman" w:eastAsia="仿宋_GB2312" w:cs="Times New Roman"/>
          <w:kern w:val="2"/>
          <w:sz w:val="32"/>
          <w:szCs w:val="32"/>
        </w:rPr>
        <w:t>支出</w:t>
      </w:r>
      <w:r>
        <w:rPr>
          <w:rFonts w:hint="eastAsia" w:ascii="Times New Roman" w:hAnsi="Times New Roman" w:eastAsia="仿宋_GB2312" w:cs="Times New Roman"/>
          <w:kern w:val="2"/>
          <w:sz w:val="32"/>
          <w:szCs w:val="32"/>
          <w:lang w:val="en-US" w:eastAsia="zh-CN"/>
        </w:rPr>
        <w:t>7.8</w:t>
      </w:r>
      <w:r>
        <w:rPr>
          <w:rFonts w:ascii="Times New Roman" w:hAnsi="Times New Roman" w:eastAsia="仿宋_GB2312" w:cs="Times New Roman"/>
          <w:kern w:val="2"/>
          <w:sz w:val="32"/>
          <w:szCs w:val="32"/>
        </w:rPr>
        <w:t>万元，占</w:t>
      </w:r>
      <w:r>
        <w:rPr>
          <w:rFonts w:hint="eastAsia" w:ascii="Times New Roman" w:hAnsi="Times New Roman" w:eastAsia="仿宋_GB2312" w:cs="Times New Roman"/>
          <w:kern w:val="2"/>
          <w:sz w:val="32"/>
          <w:szCs w:val="32"/>
          <w:lang w:val="en-US" w:eastAsia="zh-CN"/>
        </w:rPr>
        <w:t>3.1</w:t>
      </w:r>
      <w:r>
        <w:rPr>
          <w:rFonts w:ascii="Times New Roman" w:hAnsi="Times New Roman" w:eastAsia="仿宋_GB2312" w:cs="Times New Roman"/>
          <w:kern w:val="2"/>
          <w:sz w:val="32"/>
          <w:szCs w:val="32"/>
        </w:rPr>
        <w:t>%。</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（三）一般公共预算支出具体使用情况。</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ascii="Times New Roman" w:hAnsi="Times New Roman" w:cs="Times New Roman"/>
          <w:b/>
          <w:szCs w:val="32"/>
        </w:rPr>
        <w:t xml:space="preserve"> </w:t>
      </w:r>
      <w:r>
        <w:rPr>
          <w:rFonts w:ascii="Times New Roman" w:hAnsi="Times New Roman" w:eastAsia="仿宋_GB2312" w:cs="Times New Roman"/>
          <w:b/>
          <w:sz w:val="32"/>
          <w:szCs w:val="32"/>
        </w:rPr>
        <w:t>一般公共服务支出（类）</w:t>
      </w:r>
      <w:r>
        <w:rPr>
          <w:rFonts w:hint="eastAsia" w:ascii="Times New Roman" w:hAnsi="Times New Roman" w:eastAsia="仿宋_GB2312" w:cs="Times New Roman"/>
          <w:b/>
          <w:sz w:val="32"/>
          <w:szCs w:val="32"/>
          <w:lang w:eastAsia="zh-CN"/>
        </w:rPr>
        <w:t>群众团体事务</w:t>
      </w:r>
      <w:r>
        <w:rPr>
          <w:rFonts w:ascii="Times New Roman" w:hAnsi="Times New Roman" w:eastAsia="仿宋_GB2312" w:cs="Times New Roman"/>
          <w:b/>
          <w:sz w:val="32"/>
          <w:szCs w:val="32"/>
        </w:rPr>
        <w:t>（款）</w:t>
      </w:r>
      <w:r>
        <w:rPr>
          <w:rFonts w:hint="eastAsia" w:ascii="Times New Roman" w:hAnsi="Times New Roman" w:eastAsia="仿宋_GB2312" w:cs="Times New Roman"/>
          <w:b/>
          <w:sz w:val="32"/>
          <w:szCs w:val="32"/>
          <w:lang w:eastAsia="zh-CN"/>
        </w:rPr>
        <w:t>一般行政管理事务</w:t>
      </w:r>
      <w:r>
        <w:rPr>
          <w:rFonts w:ascii="Times New Roman" w:hAnsi="Times New Roman" w:eastAsia="仿宋_GB2312" w:cs="Times New Roman"/>
          <w:b/>
          <w:sz w:val="32"/>
          <w:szCs w:val="32"/>
        </w:rPr>
        <w:t>（项）</w:t>
      </w:r>
      <w:r>
        <w:rPr>
          <w:rFonts w:ascii="Times New Roman" w:hAnsi="Times New Roman" w:eastAsia="仿宋_GB2312" w:cs="Times New Roman"/>
          <w:sz w:val="32"/>
          <w:szCs w:val="32"/>
        </w:rPr>
        <w:t>2024年预算</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2023年预算</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rPr>
        <w:t>市财政给予</w:t>
      </w:r>
      <w:r>
        <w:rPr>
          <w:rFonts w:hint="eastAsia" w:ascii="Times New Roman" w:hAnsi="Times New Roman" w:eastAsia="仿宋_GB2312" w:cs="Times New Roman"/>
          <w:sz w:val="32"/>
          <w:szCs w:val="32"/>
          <w:lang w:val="en-US" w:eastAsia="zh-CN"/>
        </w:rPr>
        <w:t>日常行政开支</w:t>
      </w:r>
      <w:r>
        <w:rPr>
          <w:rFonts w:ascii="Times New Roman" w:hAnsi="Times New Roman" w:eastAsia="仿宋_GB2312" w:cs="Times New Roman"/>
          <w:sz w:val="32"/>
          <w:szCs w:val="32"/>
        </w:rPr>
        <w:t>。</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2.一般公共服务支出（类）</w:t>
      </w:r>
      <w:r>
        <w:rPr>
          <w:rFonts w:hint="eastAsia" w:ascii="Times New Roman" w:hAnsi="Times New Roman" w:eastAsia="仿宋_GB2312" w:cs="Times New Roman"/>
          <w:b/>
          <w:sz w:val="32"/>
          <w:szCs w:val="32"/>
          <w:lang w:eastAsia="zh-CN"/>
        </w:rPr>
        <w:t>群众团体事务</w:t>
      </w:r>
      <w:r>
        <w:rPr>
          <w:rFonts w:ascii="Times New Roman" w:hAnsi="Times New Roman" w:eastAsia="仿宋_GB2312" w:cs="Times New Roman"/>
          <w:b/>
          <w:sz w:val="32"/>
          <w:szCs w:val="32"/>
        </w:rPr>
        <w:t>（款）</w:t>
      </w:r>
      <w:r>
        <w:rPr>
          <w:rFonts w:hint="eastAsia" w:ascii="Times New Roman" w:hAnsi="Times New Roman" w:eastAsia="仿宋_GB2312" w:cs="Times New Roman"/>
          <w:b/>
          <w:sz w:val="32"/>
          <w:szCs w:val="32"/>
          <w:lang w:eastAsia="zh-CN"/>
        </w:rPr>
        <w:t>工会</w:t>
      </w:r>
      <w:r>
        <w:rPr>
          <w:rFonts w:ascii="Times New Roman" w:hAnsi="Times New Roman" w:eastAsia="仿宋_GB2312" w:cs="Times New Roman"/>
          <w:b/>
          <w:sz w:val="32"/>
          <w:szCs w:val="32"/>
        </w:rPr>
        <w:t>事务（项）</w:t>
      </w:r>
      <w:r>
        <w:rPr>
          <w:rFonts w:ascii="Times New Roman" w:hAnsi="Times New Roman" w:eastAsia="仿宋_GB2312" w:cs="Times New Roman"/>
          <w:sz w:val="32"/>
          <w:szCs w:val="32"/>
        </w:rPr>
        <w:t>2024年预算</w:t>
      </w:r>
      <w:r>
        <w:rPr>
          <w:rFonts w:hint="eastAsia" w:ascii="Times New Roman" w:hAnsi="Times New Roman" w:eastAsia="仿宋_GB2312" w:cs="Times New Roman"/>
          <w:sz w:val="32"/>
          <w:szCs w:val="32"/>
          <w:lang w:val="en-US" w:eastAsia="zh-CN"/>
        </w:rPr>
        <w:t>190</w:t>
      </w:r>
      <w:r>
        <w:rPr>
          <w:rFonts w:ascii="Times New Roman" w:hAnsi="Times New Roman" w:eastAsia="仿宋_GB2312" w:cs="Times New Roman"/>
          <w:sz w:val="32"/>
          <w:szCs w:val="32"/>
        </w:rPr>
        <w:t>万元，比2023年预算减少</w:t>
      </w:r>
      <w:r>
        <w:rPr>
          <w:rFonts w:hint="eastAsia" w:ascii="Times New Roman" w:hAnsi="Times New Roman" w:eastAsia="仿宋_GB2312" w:cs="Times New Roman"/>
          <w:sz w:val="32"/>
          <w:szCs w:val="32"/>
          <w:lang w:val="en-US" w:eastAsia="zh-CN"/>
        </w:rPr>
        <w:t>46.86</w:t>
      </w:r>
      <w:r>
        <w:rPr>
          <w:rFonts w:ascii="Times New Roman" w:hAnsi="Times New Roman" w:eastAsia="仿宋_GB2312" w:cs="Times New Roman"/>
          <w:sz w:val="32"/>
          <w:szCs w:val="32"/>
        </w:rPr>
        <w:t>万元，下降</w:t>
      </w:r>
      <w:r>
        <w:rPr>
          <w:rFonts w:hint="eastAsia" w:ascii="Times New Roman" w:hAnsi="Times New Roman" w:eastAsia="仿宋_GB2312" w:cs="Times New Roman"/>
          <w:sz w:val="32"/>
          <w:szCs w:val="32"/>
          <w:lang w:val="en-US" w:eastAsia="zh-CN"/>
        </w:rPr>
        <w:t>19.8</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下降原因主要是</w:t>
      </w:r>
      <w:r>
        <w:rPr>
          <w:rFonts w:hint="eastAsia" w:ascii="Times New Roman" w:hAnsi="Times New Roman" w:eastAsia="仿宋_GB2312" w:cs="Times New Roman"/>
          <w:sz w:val="32"/>
          <w:szCs w:val="32"/>
          <w:highlight w:val="none"/>
          <w:lang w:eastAsia="zh-CN"/>
        </w:rPr>
        <w:t>厉</w:t>
      </w:r>
      <w:r>
        <w:rPr>
          <w:rFonts w:hint="eastAsia" w:ascii="Times New Roman" w:hAnsi="Times New Roman" w:eastAsia="仿宋_GB2312" w:cs="Times New Roman"/>
          <w:sz w:val="32"/>
          <w:szCs w:val="32"/>
          <w:lang w:eastAsia="zh-CN"/>
        </w:rPr>
        <w:t>行节约，减少项目资金</w:t>
      </w:r>
      <w:r>
        <w:rPr>
          <w:rFonts w:ascii="Times New Roman" w:hAnsi="Times New Roman" w:eastAsia="仿宋_GB2312" w:cs="Times New Roman"/>
          <w:sz w:val="32"/>
          <w:szCs w:val="32"/>
        </w:rPr>
        <w:t>。</w:t>
      </w:r>
    </w:p>
    <w:p>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3.</w:t>
      </w:r>
      <w:r>
        <w:rPr>
          <w:rFonts w:ascii="Times New Roman" w:hAnsi="Times New Roman" w:eastAsia="仿宋_GB2312" w:cs="Times New Roman"/>
          <w:b/>
          <w:sz w:val="32"/>
          <w:szCs w:val="32"/>
        </w:rPr>
        <w:t>一般公共服务支出（类）</w:t>
      </w:r>
      <w:r>
        <w:rPr>
          <w:rFonts w:hint="eastAsia" w:ascii="Times New Roman" w:hAnsi="Times New Roman" w:eastAsia="仿宋_GB2312" w:cs="Times New Roman"/>
          <w:b/>
          <w:sz w:val="32"/>
          <w:szCs w:val="32"/>
        </w:rPr>
        <w:t>群众团体事务</w:t>
      </w:r>
      <w:r>
        <w:rPr>
          <w:rFonts w:ascii="Times New Roman" w:hAnsi="Times New Roman" w:eastAsia="仿宋_GB2312" w:cs="Times New Roman"/>
          <w:b/>
          <w:sz w:val="32"/>
          <w:szCs w:val="32"/>
        </w:rPr>
        <w:t>（款）</w:t>
      </w:r>
      <w:r>
        <w:rPr>
          <w:rFonts w:hint="eastAsia" w:ascii="Times New Roman" w:hAnsi="Times New Roman" w:eastAsia="仿宋_GB2312" w:cs="Times New Roman"/>
          <w:b/>
          <w:sz w:val="32"/>
          <w:szCs w:val="32"/>
        </w:rPr>
        <w:t>其他群众团体</w:t>
      </w:r>
      <w:r>
        <w:rPr>
          <w:rFonts w:ascii="Times New Roman" w:hAnsi="Times New Roman" w:eastAsia="仿宋_GB2312" w:cs="Times New Roman"/>
          <w:b/>
          <w:sz w:val="32"/>
          <w:szCs w:val="32"/>
        </w:rPr>
        <w:t>事务</w:t>
      </w:r>
      <w:r>
        <w:rPr>
          <w:rFonts w:hint="eastAsia" w:ascii="Times New Roman" w:hAnsi="Times New Roman" w:eastAsia="仿宋_GB2312" w:cs="Times New Roman"/>
          <w:b/>
          <w:sz w:val="32"/>
          <w:szCs w:val="32"/>
        </w:rPr>
        <w:t>支出</w:t>
      </w:r>
      <w:r>
        <w:rPr>
          <w:rFonts w:ascii="Times New Roman" w:hAnsi="Times New Roman" w:eastAsia="仿宋_GB2312" w:cs="Times New Roman"/>
          <w:b/>
          <w:sz w:val="32"/>
          <w:szCs w:val="32"/>
        </w:rPr>
        <w:t>（项）</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48</w:t>
      </w:r>
      <w:r>
        <w:rPr>
          <w:rFonts w:hint="eastAsia" w:ascii="Times New Roman" w:hAnsi="Times New Roman" w:eastAsia="仿宋_GB2312" w:cs="Times New Roman"/>
          <w:sz w:val="32"/>
          <w:szCs w:val="32"/>
        </w:rPr>
        <w:t>万元，比</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14万元，增长41.2%，</w:t>
      </w:r>
      <w:r>
        <w:rPr>
          <w:rFonts w:hint="eastAsia" w:ascii="Times New Roman" w:hAnsi="Times New Roman" w:eastAsia="仿宋_GB2312" w:cs="Times New Roman"/>
          <w:sz w:val="32"/>
          <w:szCs w:val="32"/>
          <w:highlight w:val="none"/>
          <w:lang w:val="en-US" w:eastAsia="zh-CN"/>
        </w:rPr>
        <w:t>增长原因主要</w:t>
      </w:r>
      <w:r>
        <w:rPr>
          <w:rFonts w:hint="eastAsia" w:ascii="Times New Roman" w:hAnsi="Times New Roman" w:eastAsia="仿宋_GB2312" w:cs="Times New Roman"/>
          <w:sz w:val="32"/>
          <w:szCs w:val="32"/>
          <w:lang w:val="en-US" w:eastAsia="zh-CN"/>
        </w:rPr>
        <w:t>是增加产改工作经费项目。</w:t>
      </w:r>
    </w:p>
    <w:p>
      <w:pPr>
        <w:spacing w:line="60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sz w:val="32"/>
          <w:szCs w:val="32"/>
          <w:lang w:val="en-US" w:eastAsia="zh-CN"/>
        </w:rPr>
        <w:t>4.社会保障和就业支出（类）残疾人事业（款）其他残疾人事业支出（项）</w:t>
      </w:r>
      <w:r>
        <w:rPr>
          <w:rFonts w:ascii="Times New Roman" w:hAnsi="Times New Roman" w:eastAsia="仿宋_GB2312" w:cs="Times New Roman"/>
          <w:sz w:val="32"/>
          <w:szCs w:val="32"/>
        </w:rPr>
        <w:t>2024年预算</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万元，比2023年预算减少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万元，下降</w:t>
      </w:r>
      <w:r>
        <w:rPr>
          <w:rFonts w:hint="eastAsia" w:ascii="Times New Roman" w:hAnsi="Times New Roman" w:eastAsia="仿宋_GB2312" w:cs="Times New Roman"/>
          <w:sz w:val="32"/>
          <w:szCs w:val="32"/>
          <w:lang w:val="en-US" w:eastAsia="zh-CN"/>
        </w:rPr>
        <w:t>30.5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下降</w:t>
      </w:r>
      <w:r>
        <w:rPr>
          <w:rFonts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lang w:eastAsia="zh-CN"/>
        </w:rPr>
        <w:t>根据残联数据</w:t>
      </w:r>
      <w:r>
        <w:rPr>
          <w:rFonts w:hint="eastAsia" w:ascii="Times New Roman" w:hAnsi="Times New Roman" w:eastAsia="仿宋_GB2312" w:cs="Times New Roman"/>
          <w:sz w:val="32"/>
          <w:szCs w:val="32"/>
          <w:lang w:val="en-US" w:eastAsia="zh-CN"/>
        </w:rPr>
        <w:t>安排残疾人就业保障金。</w:t>
      </w:r>
    </w:p>
    <w:p>
      <w:pPr>
        <w:spacing w:line="600" w:lineRule="exact"/>
        <w:ind w:firstLine="643" w:firstLineChars="200"/>
        <w:rPr>
          <w:rFonts w:hint="eastAsia" w:ascii="仿宋" w:hAnsi="仿宋" w:eastAsia="仿宋" w:cs="仿宋"/>
          <w:sz w:val="32"/>
          <w:szCs w:val="32"/>
          <w:lang w:val="en-US" w:eastAsia="zh-CN"/>
        </w:rPr>
      </w:pPr>
      <w:r>
        <w:rPr>
          <w:rFonts w:hint="eastAsia" w:ascii="Times New Roman" w:hAnsi="Times New Roman" w:eastAsia="仿宋_GB2312" w:cs="Times New Roman"/>
          <w:b/>
          <w:sz w:val="32"/>
          <w:szCs w:val="32"/>
          <w:lang w:val="en-US" w:eastAsia="zh-CN"/>
        </w:rPr>
        <w:t>5.卫生健康支出（类）行政事业单位医疗（款）公务员医疗补助（项）。</w:t>
      </w:r>
      <w:r>
        <w:rPr>
          <w:rFonts w:hint="eastAsia" w:ascii="Times New Roman" w:hAnsi="Times New Roman" w:eastAsia="仿宋_GB2312" w:cs="Times New Roman"/>
          <w:sz w:val="32"/>
          <w:szCs w:val="32"/>
          <w:lang w:val="en-US" w:eastAsia="zh-CN"/>
        </w:rPr>
        <w:t>2024年预算0.1万元，</w:t>
      </w:r>
      <w:r>
        <w:rPr>
          <w:rFonts w:ascii="Times New Roman" w:hAnsi="Times New Roman" w:eastAsia="仿宋_GB2312" w:cs="Times New Roman"/>
          <w:sz w:val="32"/>
          <w:szCs w:val="32"/>
        </w:rPr>
        <w:t>比2023年预算</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11.1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增长</w:t>
      </w:r>
      <w:r>
        <w:rPr>
          <w:rFonts w:ascii="Times New Roman" w:hAnsi="Times New Roman" w:eastAsia="仿宋_GB2312" w:cs="Times New Roman"/>
          <w:sz w:val="32"/>
          <w:szCs w:val="32"/>
        </w:rPr>
        <w:t>原因主要是</w:t>
      </w:r>
      <w:r>
        <w:rPr>
          <w:rFonts w:hint="eastAsia" w:ascii="仿宋" w:hAnsi="仿宋" w:eastAsia="仿宋" w:cs="仿宋"/>
          <w:sz w:val="32"/>
          <w:szCs w:val="32"/>
        </w:rPr>
        <w:t>市财政</w:t>
      </w:r>
      <w:r>
        <w:rPr>
          <w:rFonts w:hint="eastAsia" w:ascii="仿宋" w:hAnsi="仿宋" w:eastAsia="仿宋" w:cs="仿宋"/>
          <w:sz w:val="32"/>
          <w:szCs w:val="32"/>
          <w:lang w:val="en-US" w:eastAsia="zh-CN"/>
        </w:rPr>
        <w:t>按照人员数量</w:t>
      </w:r>
      <w:r>
        <w:rPr>
          <w:rFonts w:hint="eastAsia" w:ascii="仿宋" w:hAnsi="仿宋" w:eastAsia="仿宋" w:cs="仿宋"/>
          <w:sz w:val="32"/>
          <w:szCs w:val="32"/>
        </w:rPr>
        <w:t>给予</w:t>
      </w:r>
      <w:r>
        <w:rPr>
          <w:rFonts w:hint="eastAsia" w:ascii="仿宋" w:hAnsi="仿宋" w:eastAsia="仿宋" w:cs="仿宋"/>
          <w:sz w:val="32"/>
          <w:szCs w:val="32"/>
          <w:lang w:val="en-US" w:eastAsia="zh-CN"/>
        </w:rPr>
        <w:t>安排。</w:t>
      </w:r>
    </w:p>
    <w:p>
      <w:p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Times New Roman" w:hAnsi="Times New Roman" w:eastAsia="仿宋_GB2312" w:cs="Times New Roman"/>
          <w:b/>
          <w:sz w:val="32"/>
          <w:szCs w:val="32"/>
          <w:lang w:val="en-US" w:eastAsia="zh-CN"/>
        </w:rPr>
        <w:t>6. 农林水支出（类）巩固脱贫衔接乡村振兴（款）其他巩固脱贫衔接乡村振兴支出（项）</w:t>
      </w:r>
      <w:r>
        <w:rPr>
          <w:rFonts w:hint="eastAsia" w:ascii="Times New Roman" w:hAnsi="Times New Roman" w:eastAsia="仿宋_GB2312" w:cs="Times New Roman"/>
          <w:sz w:val="32"/>
          <w:szCs w:val="32"/>
          <w:lang w:val="en-US" w:eastAsia="zh-CN"/>
        </w:rPr>
        <w:t>2024年预算7.8万元，比2023年预算增加0.1万元，增长1.3%，增长原因主要是选派干部生活补助项目增加了0.1万元。</w:t>
      </w:r>
    </w:p>
    <w:p>
      <w:pPr>
        <w:pStyle w:val="5"/>
        <w:adjustRightInd w:val="0"/>
        <w:snapToGrid w:val="0"/>
        <w:spacing w:before="0" w:beforeAutospacing="0" w:after="0" w:afterAutospacing="0" w:line="600" w:lineRule="exact"/>
        <w:ind w:firstLine="640" w:firstLineChars="2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六、关于2024年一般公共预算基本支出表的说明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2024年一般公共预算基本支出</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万元，其中，人员经费</w:t>
      </w:r>
      <w:r>
        <w:rPr>
          <w:rFonts w:hint="eastAsia" w:ascii="Times New Roman" w:hAnsi="Times New Roman" w:eastAsia="仿宋_GB2312" w:cs="Times New Roman"/>
          <w:sz w:val="32"/>
          <w:szCs w:val="32"/>
          <w:lang w:val="en-US" w:eastAsia="zh-CN"/>
        </w:rPr>
        <w:t>0.1</w:t>
      </w:r>
      <w:r>
        <w:rPr>
          <w:rFonts w:ascii="Times New Roman" w:hAnsi="Times New Roman" w:eastAsia="仿宋_GB2312" w:cs="Times New Roman"/>
          <w:sz w:val="32"/>
          <w:szCs w:val="32"/>
        </w:rPr>
        <w:t>万元，公用经费</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（一）人员经费</w:t>
      </w:r>
      <w:r>
        <w:rPr>
          <w:rFonts w:hint="eastAsia" w:ascii="Times New Roman" w:hAnsi="Times New Roman" w:eastAsia="仿宋_GB2312" w:cs="Times New Roman"/>
          <w:sz w:val="32"/>
          <w:szCs w:val="32"/>
          <w:lang w:val="en-US" w:eastAsia="zh-CN"/>
        </w:rPr>
        <w:t>0.1</w:t>
      </w:r>
      <w:r>
        <w:rPr>
          <w:rFonts w:ascii="Times New Roman" w:hAnsi="Times New Roman" w:eastAsia="仿宋_GB2312" w:cs="Times New Roman"/>
          <w:sz w:val="32"/>
          <w:szCs w:val="32"/>
        </w:rPr>
        <w:t>万元，主要包括:</w:t>
      </w:r>
      <w:r>
        <w:rPr>
          <w:rFonts w:ascii="Times New Roman" w:hAnsi="Times New Roman" w:eastAsia="仿宋_GB2312" w:cs="Times New Roman"/>
          <w:sz w:val="32"/>
          <w:szCs w:val="32"/>
          <w:u w:val="single"/>
        </w:rPr>
        <w:t>公务员医疗补助缴费。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（二）公用经费</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万元，主要包括：</w:t>
      </w:r>
      <w:r>
        <w:rPr>
          <w:rFonts w:ascii="Times New Roman" w:hAnsi="Times New Roman" w:eastAsia="仿宋_GB2312" w:cs="Times New Roman"/>
          <w:sz w:val="32"/>
          <w:szCs w:val="32"/>
          <w:u w:val="single"/>
        </w:rPr>
        <w:t>会议费、公务接待费。</w:t>
      </w:r>
    </w:p>
    <w:p>
      <w:pPr>
        <w:pStyle w:val="5"/>
        <w:adjustRightInd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七、关于2024年政府性基金预算支出表的说明</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2024年没有政府性基金预算拨款收入，也没有使用政府性基金预算拨款安排的支出。</w:t>
      </w:r>
    </w:p>
    <w:p>
      <w:pPr>
        <w:pStyle w:val="5"/>
        <w:adjustRightInd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八、关于2024年国有资本经营预算支出表的说明</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2024年没有国有资本经营预算拨款收入，也没有使用国有资本经营预算拨款安排的支出。</w:t>
      </w:r>
    </w:p>
    <w:p>
      <w:pPr>
        <w:pStyle w:val="5"/>
        <w:adjustRightInd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九、关于2024年项目支出表的说明</w:t>
      </w:r>
    </w:p>
    <w:p>
      <w:pPr>
        <w:pStyle w:val="5"/>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2024年预算共安排项目支出</w:t>
      </w:r>
      <w:r>
        <w:rPr>
          <w:rFonts w:hint="eastAsia" w:ascii="Times New Roman" w:hAnsi="Times New Roman" w:eastAsia="仿宋_GB2312" w:cs="Times New Roman"/>
          <w:sz w:val="32"/>
          <w:szCs w:val="32"/>
          <w:lang w:val="en-US" w:eastAsia="zh-CN"/>
        </w:rPr>
        <w:t>246.8</w:t>
      </w:r>
      <w:r>
        <w:rPr>
          <w:rFonts w:ascii="Times New Roman" w:hAnsi="Times New Roman" w:eastAsia="仿宋_GB2312" w:cs="Times New Roman"/>
          <w:sz w:val="32"/>
          <w:szCs w:val="32"/>
        </w:rPr>
        <w:t>万元，比2023年预算减少</w:t>
      </w:r>
      <w:r>
        <w:rPr>
          <w:rFonts w:hint="eastAsia" w:ascii="Times New Roman" w:hAnsi="Times New Roman" w:eastAsia="仿宋_GB2312" w:cs="Times New Roman"/>
          <w:sz w:val="32"/>
          <w:szCs w:val="32"/>
          <w:lang w:val="en-US" w:eastAsia="zh-CN"/>
        </w:rPr>
        <w:t>36.2</w:t>
      </w:r>
      <w:r>
        <w:rPr>
          <w:rFonts w:ascii="Times New Roman" w:hAnsi="Times New Roman" w:eastAsia="仿宋_GB2312" w:cs="Times New Roman"/>
          <w:sz w:val="32"/>
          <w:szCs w:val="32"/>
        </w:rPr>
        <w:t>万元，下降</w:t>
      </w:r>
      <w:r>
        <w:rPr>
          <w:rFonts w:hint="eastAsia" w:ascii="Times New Roman" w:hAnsi="Times New Roman" w:eastAsia="仿宋_GB2312" w:cs="Times New Roman"/>
          <w:sz w:val="32"/>
          <w:szCs w:val="32"/>
          <w:lang w:val="en-US" w:eastAsia="zh-CN"/>
        </w:rPr>
        <w:t>12.8</w:t>
      </w:r>
      <w:r>
        <w:rPr>
          <w:rFonts w:ascii="Times New Roman" w:hAnsi="Times New Roman" w:eastAsia="仿宋_GB2312" w:cs="Times New Roman"/>
          <w:sz w:val="32"/>
          <w:szCs w:val="32"/>
        </w:rPr>
        <w:t>%，下降原因主要是</w:t>
      </w:r>
      <w:r>
        <w:rPr>
          <w:rFonts w:hint="eastAsia" w:ascii="Times New Roman" w:hAnsi="Times New Roman" w:eastAsia="仿宋_GB2312" w:cs="Times New Roman"/>
          <w:sz w:val="32"/>
          <w:szCs w:val="32"/>
          <w:lang w:eastAsia="zh-CN"/>
        </w:rPr>
        <w:t>一是减少民生工程项目；二是减少招商引资项；三是工会经费项目资金减少</w:t>
      </w:r>
      <w:r>
        <w:rPr>
          <w:rFonts w:ascii="Times New Roman" w:hAnsi="Times New Roman" w:eastAsia="仿宋_GB2312" w:cs="Times New Roman"/>
          <w:sz w:val="32"/>
          <w:szCs w:val="32"/>
        </w:rPr>
        <w:t xml:space="preserve">。主要包括：本年财政拨款安排 </w:t>
      </w:r>
      <w:r>
        <w:rPr>
          <w:rFonts w:hint="eastAsia" w:ascii="Times New Roman" w:hAnsi="Times New Roman" w:eastAsia="仿宋_GB2312" w:cs="Times New Roman"/>
          <w:sz w:val="32"/>
          <w:szCs w:val="32"/>
          <w:lang w:val="en-US" w:eastAsia="zh-CN"/>
        </w:rPr>
        <w:t>246.8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 xml:space="preserve">收入按资金来源分全部为一般公共预算拨款。  </w:t>
      </w:r>
    </w:p>
    <w:p>
      <w:pPr>
        <w:pStyle w:val="5"/>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十、关于2024年政府采购支出表的说明</w:t>
      </w:r>
    </w:p>
    <w:p>
      <w:pPr>
        <w:pStyle w:val="5"/>
        <w:adjustRightInd w:val="0"/>
        <w:snapToGrid w:val="0"/>
        <w:spacing w:before="0" w:beforeAutospacing="0" w:after="0" w:afterAutospacing="0" w:line="600" w:lineRule="exact"/>
        <w:ind w:firstLine="640" w:firstLineChars="200"/>
        <w:jc w:val="both"/>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2024年没有使用一般公共预算拨款、政府性基金预算拨款、国有资本经营预算拨款、财政专户管理资金和和单位资金安排的政府采购支出。</w:t>
      </w:r>
    </w:p>
    <w:p>
      <w:pPr>
        <w:pStyle w:val="5"/>
        <w:adjustRightInd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十一、关于2024年政府购买服务支出表的说明</w:t>
      </w:r>
    </w:p>
    <w:p>
      <w:pPr>
        <w:pStyle w:val="5"/>
        <w:adjustRightInd w:val="0"/>
        <w:snapToGrid w:val="0"/>
        <w:spacing w:before="0" w:beforeAutospacing="0" w:after="0" w:afterAutospacing="0" w:line="600" w:lineRule="exact"/>
        <w:ind w:firstLine="640" w:firstLineChars="200"/>
        <w:jc w:val="both"/>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亳州市</w:t>
      </w:r>
      <w:r>
        <w:rPr>
          <w:rFonts w:hint="eastAsia" w:ascii="Times New Roman" w:hAnsi="Times New Roman" w:eastAsia="仿宋_GB2312" w:cs="Times New Roman"/>
          <w:sz w:val="32"/>
          <w:szCs w:val="32"/>
          <w:lang w:eastAsia="zh-CN"/>
        </w:rPr>
        <w:t>总工会</w:t>
      </w:r>
      <w:r>
        <w:rPr>
          <w:rFonts w:ascii="Times New Roman" w:hAnsi="Times New Roman" w:eastAsia="仿宋_GB2312" w:cs="Times New Roman"/>
          <w:sz w:val="32"/>
          <w:szCs w:val="32"/>
        </w:rPr>
        <w:t>2024年没有安排政府购买服务支出。</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十二、其他重要事项情况说明</w:t>
      </w:r>
    </w:p>
    <w:p>
      <w:pPr>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（一）项目及绩效目标情况。</w:t>
      </w:r>
    </w:p>
    <w:p>
      <w:pPr>
        <w:adjustRightInd w:val="0"/>
        <w:snapToGrid w:val="0"/>
        <w:spacing w:line="600" w:lineRule="exact"/>
        <w:ind w:firstLine="803" w:firstLineChars="25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1.“市级劳模困难帮扶慰问三金补贴”项目。</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（1）项目概述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市现有劳动模范分为全国劳模、省部级劳模和市级劳模。全国劳模生活困难补助、特殊困难帮扶、春节慰问和健康体检补助等其他支出由央财划拨。省部级劳模生活困难补助、特殊困难帮扶、春节慰问金、高龄劳模专项补贴资金和开展全省劳模疗休养等专项资金由省财政划拨，依此我市设立市级劳模救助金用于市级劳模的各项慰问。</w:t>
      </w:r>
    </w:p>
    <w:p>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（2）立项依据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根据《全国劳模专项补助资金发放管理办法（试行）》（总工办发﹝2014﹞19号）、《安徽省全国劳模·省部级劳模专项补助资金发放管理办法（试行）》（皖工办发﹝2016﹞44号）和《关于做好2019年全国劳模、省部级劳模专项补助资金调查摸底和申报发放工作的通知》（皖工劳经﹝2019﹞9号）文件精神。</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（3）实施主体</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亳州市总工会</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（4）起止时间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p>
    <w:p>
      <w:pPr>
        <w:adjustRightInd w:val="0"/>
        <w:snapToGrid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（5）项目内容</w:t>
      </w:r>
      <w:r>
        <w:rPr>
          <w:rFonts w:hint="eastAsia" w:ascii="Times New Roman" w:hAnsi="Times New Roman" w:eastAsia="仿宋_GB2312" w:cs="Times New Roman"/>
          <w:sz w:val="32"/>
          <w:szCs w:val="32"/>
          <w:lang w:eastAsia="zh-CN"/>
        </w:rPr>
        <w:t>：对全市的市级劳模进行慰问。</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（6）年度预算安排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总计安排资金</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万元。</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（7）绩效目标。为市级困难劳模发放低收入补助和春节慰问金，充分对劳模的关心关爱，让困难劳模感受党和政府的关怀，帮助困难劳模度过眼前难关。</w:t>
      </w:r>
    </w:p>
    <w:p>
      <w:pPr>
        <w:adjustRightInd w:val="0"/>
        <w:snapToGrid w:val="0"/>
        <w:spacing w:line="600" w:lineRule="exact"/>
        <w:ind w:firstLine="643" w:firstLineChars="200"/>
        <w:jc w:val="center"/>
        <w:rPr>
          <w:rFonts w:ascii="Times New Roman" w:hAnsi="Times New Roman" w:cs="Times New Roman"/>
          <w:b/>
          <w:bCs/>
          <w:sz w:val="32"/>
          <w:szCs w:val="32"/>
        </w:rPr>
      </w:pPr>
    </w:p>
    <w:p>
      <w:pPr>
        <w:adjustRightInd w:val="0"/>
        <w:snapToGrid w:val="0"/>
        <w:spacing w:line="600" w:lineRule="exact"/>
        <w:ind w:firstLine="643" w:firstLineChars="200"/>
        <w:jc w:val="center"/>
        <w:rPr>
          <w:rFonts w:ascii="Times New Roman" w:hAnsi="Times New Roman" w:cs="Times New Roman"/>
          <w:b/>
          <w:bCs/>
          <w:sz w:val="32"/>
          <w:szCs w:val="32"/>
        </w:rPr>
      </w:pPr>
    </w:p>
    <w:p>
      <w:pPr>
        <w:adjustRightInd w:val="0"/>
        <w:snapToGrid w:val="0"/>
        <w:spacing w:line="600" w:lineRule="exact"/>
        <w:ind w:firstLine="643" w:firstLineChars="200"/>
        <w:jc w:val="center"/>
        <w:rPr>
          <w:rFonts w:ascii="Times New Roman" w:hAnsi="Times New Roman" w:cs="Times New Roman"/>
          <w:b/>
          <w:bCs/>
          <w:sz w:val="32"/>
          <w:szCs w:val="32"/>
        </w:rPr>
      </w:pPr>
    </w:p>
    <w:p>
      <w:pPr>
        <w:adjustRightInd w:val="0"/>
        <w:snapToGrid w:val="0"/>
        <w:spacing w:line="600" w:lineRule="exact"/>
        <w:ind w:firstLine="643" w:firstLineChars="200"/>
        <w:jc w:val="center"/>
        <w:rPr>
          <w:rFonts w:ascii="Times New Roman" w:hAnsi="Times New Roman" w:cs="Times New Roman"/>
          <w:b/>
          <w:bCs/>
          <w:sz w:val="32"/>
          <w:szCs w:val="32"/>
        </w:rPr>
      </w:pPr>
      <w:r>
        <w:rPr>
          <w:rFonts w:ascii="Times New Roman" w:hAnsi="Times New Roman" w:cs="Times New Roman"/>
          <w:b/>
          <w:bCs/>
          <w:sz w:val="32"/>
          <w:szCs w:val="32"/>
        </w:rPr>
        <w:t>项目支出绩效目标表</w:t>
      </w:r>
    </w:p>
    <w:tbl>
      <w:tblPr>
        <w:tblStyle w:val="6"/>
        <w:tblW w:w="52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602"/>
        <w:gridCol w:w="239"/>
        <w:gridCol w:w="1470"/>
        <w:gridCol w:w="2955"/>
        <w:gridCol w:w="88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2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市级劳模困难帮扶慰问三金补贴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63" w:type="pct"/>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13" w:type="pct"/>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[202]亳州市总工会</w:t>
            </w:r>
          </w:p>
        </w:tc>
        <w:tc>
          <w:tcPr>
            <w:tcW w:w="495" w:type="pc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12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亳州市总工会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63"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1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49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63"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1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63"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63"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63"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5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申请9万元财政资金，用于对市级劳模发放劳模慰问金、生活救助、困难补助金。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71" w:type="pct"/>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2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政策补助补贴对象数量</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补助补贴资金支出合规性</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合规严格执行相关财经法规、制度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补助补贴资金兑现及时性</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资金支出时效性</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对减轻补助补贴对象经济负担的改善或影响程度</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对提高群众生活水平，促进和谐社会建设的改善或提升程度</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健全的补助补贴制度，为政策执行提供可持续保障</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较高，建立健全相关制度并予以落实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补助补贴政策为公共服务、保障人民利益提供长期保障</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1" w:type="pct"/>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2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adjustRightInd w:val="0"/>
        <w:snapToGrid w:val="0"/>
        <w:spacing w:line="600" w:lineRule="exact"/>
        <w:rPr>
          <w:rFonts w:ascii="Times New Roman" w:hAnsi="Times New Roman" w:eastAsia="仿宋_GB2312" w:cs="Times New Roman"/>
          <w:b/>
          <w:sz w:val="32"/>
          <w:szCs w:val="32"/>
        </w:rPr>
      </w:pPr>
    </w:p>
    <w:p>
      <w:pPr>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（二）机关运行经费。</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亳州市</w:t>
      </w:r>
      <w:r>
        <w:rPr>
          <w:rFonts w:hint="eastAsia" w:ascii="Times New Roman" w:hAnsi="Times New Roman" w:eastAsia="仿宋_GB2312" w:cs="Times New Roman"/>
          <w:kern w:val="0"/>
          <w:sz w:val="32"/>
          <w:szCs w:val="32"/>
          <w:lang w:eastAsia="zh-CN"/>
        </w:rPr>
        <w:t>总工会</w:t>
      </w:r>
      <w:r>
        <w:rPr>
          <w:rFonts w:ascii="Times New Roman" w:hAnsi="Times New Roman" w:eastAsia="仿宋_GB2312" w:cs="Times New Roman"/>
          <w:sz w:val="32"/>
          <w:szCs w:val="32"/>
        </w:rPr>
        <w:t>2024年机关运行经费财政拨款预算</w:t>
      </w:r>
      <w:r>
        <w:rPr>
          <w:rFonts w:hint="eastAsia" w:ascii="Times New Roman" w:hAnsi="Times New Roman" w:eastAsia="仿宋_GB2312" w:cs="Times New Roman"/>
          <w:sz w:val="32"/>
          <w:szCs w:val="32"/>
          <w:lang w:val="en-US" w:eastAsia="zh-CN"/>
        </w:rPr>
        <w:t>15.5</w:t>
      </w:r>
      <w:r>
        <w:rPr>
          <w:rFonts w:ascii="Times New Roman" w:hAnsi="Times New Roman" w:eastAsia="仿宋_GB2312" w:cs="Times New Roman"/>
          <w:sz w:val="32"/>
          <w:szCs w:val="32"/>
        </w:rPr>
        <w:t>万元，比2023年预算增加</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%，增长主要原因是</w:t>
      </w:r>
      <w:r>
        <w:rPr>
          <w:rFonts w:hint="eastAsia" w:ascii="Times New Roman" w:hAnsi="Times New Roman" w:eastAsia="仿宋_GB2312" w:cs="Times New Roman"/>
          <w:sz w:val="32"/>
          <w:szCs w:val="32"/>
          <w:lang w:eastAsia="zh-CN"/>
        </w:rPr>
        <w:t>增加了培训费支出</w:t>
      </w:r>
      <w:r>
        <w:rPr>
          <w:rFonts w:ascii="Times New Roman" w:hAnsi="Times New Roman" w:eastAsia="仿宋_GB2312" w:cs="Times New Roman"/>
          <w:sz w:val="32"/>
          <w:szCs w:val="32"/>
        </w:rPr>
        <w:t>。</w:t>
      </w:r>
    </w:p>
    <w:p>
      <w:pPr>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（三）政府采购情况。</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亳州市</w:t>
      </w:r>
      <w:r>
        <w:rPr>
          <w:rFonts w:hint="eastAsia" w:ascii="Times New Roman" w:hAnsi="Times New Roman" w:eastAsia="仿宋_GB2312" w:cs="Times New Roman"/>
          <w:kern w:val="0"/>
          <w:sz w:val="32"/>
          <w:szCs w:val="32"/>
          <w:lang w:eastAsia="zh-CN"/>
        </w:rPr>
        <w:t>总工会</w:t>
      </w:r>
      <w:r>
        <w:rPr>
          <w:rFonts w:ascii="Times New Roman" w:hAnsi="Times New Roman" w:eastAsia="仿宋_GB2312" w:cs="Times New Roman"/>
          <w:sz w:val="32"/>
          <w:szCs w:val="32"/>
        </w:rPr>
        <w:t>2024年政府采购预算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万元。其中：政府采购货物预算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万元，政府采购工程预算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万元，政府采购服务预算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（四）国有资产占有使用情况。</w:t>
      </w:r>
    </w:p>
    <w:p>
      <w:pPr>
        <w:adjustRightInd w:val="0"/>
        <w:snapToGrid w:val="0"/>
        <w:spacing w:line="600" w:lineRule="exact"/>
        <w:ind w:firstLine="640" w:firstLineChars="200"/>
        <w:rPr>
          <w:rFonts w:ascii="Times New Roman" w:hAnsi="Times New Roman" w:eastAsia="仿宋_GB2312" w:cs="Times New Roman"/>
          <w:color w:val="3366FF"/>
          <w:sz w:val="32"/>
          <w:szCs w:val="32"/>
        </w:rPr>
      </w:pPr>
      <w:r>
        <w:rPr>
          <w:rFonts w:ascii="Times New Roman" w:hAnsi="Times New Roman" w:eastAsia="仿宋_GB2312" w:cs="Times New Roman"/>
          <w:sz w:val="32"/>
          <w:szCs w:val="32"/>
        </w:rPr>
        <w:t>截至2023年12月31日，</w:t>
      </w:r>
      <w:r>
        <w:rPr>
          <w:rFonts w:ascii="Times New Roman" w:hAnsi="Times New Roman" w:eastAsia="仿宋_GB2312" w:cs="Times New Roman"/>
          <w:kern w:val="0"/>
          <w:sz w:val="32"/>
          <w:szCs w:val="32"/>
        </w:rPr>
        <w:t>亳州市</w:t>
      </w:r>
      <w:r>
        <w:rPr>
          <w:rFonts w:hint="eastAsia" w:ascii="Times New Roman" w:hAnsi="Times New Roman" w:eastAsia="仿宋_GB2312" w:cs="Times New Roman"/>
          <w:kern w:val="0"/>
          <w:sz w:val="32"/>
          <w:szCs w:val="32"/>
          <w:lang w:eastAsia="zh-CN"/>
        </w:rPr>
        <w:t>总工会</w:t>
      </w:r>
      <w:r>
        <w:rPr>
          <w:rFonts w:ascii="Times New Roman" w:hAnsi="Times New Roman" w:eastAsia="仿宋_GB2312" w:cs="Times New Roman"/>
          <w:sz w:val="32"/>
          <w:szCs w:val="32"/>
        </w:rPr>
        <w:t>共有车辆</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辆。单位价值50万元以上的通用设备</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台（套），单位价值100万元以上的专用设备</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台（套）。</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2024年部门预算安排购置公务用车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辆，购置费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万元；安排购置单位价值50万元以上的通用设备</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台（套），购置费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万元；安排购置单位价值100万元以上专用设备</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台（套），购置费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（五）绩效目标设置情况。</w:t>
      </w:r>
    </w:p>
    <w:p>
      <w:pPr>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 w:cs="Times New Roman"/>
          <w:sz w:val="32"/>
          <w:szCs w:val="32"/>
        </w:rPr>
        <w:t>2024年，亳州市</w:t>
      </w:r>
      <w:r>
        <w:rPr>
          <w:rFonts w:hint="eastAsia" w:ascii="Times New Roman" w:hAnsi="Times New Roman" w:eastAsia="仿宋" w:cs="Times New Roman"/>
          <w:sz w:val="32"/>
          <w:szCs w:val="32"/>
          <w:lang w:eastAsia="zh-CN"/>
        </w:rPr>
        <w:t>总工会</w:t>
      </w:r>
      <w:r>
        <w:rPr>
          <w:rFonts w:hint="eastAsia" w:ascii="Times New Roman" w:hAnsi="Times New Roman" w:eastAsia="仿宋" w:cs="Times New Roman"/>
          <w:sz w:val="32"/>
          <w:szCs w:val="32"/>
          <w:lang w:val="en-US" w:eastAsia="zh-CN"/>
        </w:rPr>
        <w:t>8</w:t>
      </w:r>
      <w:r>
        <w:rPr>
          <w:rFonts w:ascii="Times New Roman" w:hAnsi="Times New Roman" w:eastAsia="仿宋" w:cs="Times New Roman"/>
          <w:sz w:val="32"/>
          <w:szCs w:val="32"/>
        </w:rPr>
        <w:t>个项目实行了绩效目标管理，覆盖所有项目。涉及一般公共预算财政拨款</w:t>
      </w:r>
      <w:r>
        <w:rPr>
          <w:rFonts w:hint="eastAsia" w:ascii="Times New Roman" w:hAnsi="Times New Roman" w:eastAsia="仿宋" w:cs="Times New Roman"/>
          <w:sz w:val="32"/>
          <w:szCs w:val="32"/>
          <w:lang w:val="en-US" w:eastAsia="zh-CN"/>
        </w:rPr>
        <w:t>246.8</w:t>
      </w:r>
      <w:r>
        <w:rPr>
          <w:rFonts w:ascii="Times New Roman" w:hAnsi="Times New Roman" w:eastAsia="仿宋" w:cs="Times New Roman"/>
          <w:sz w:val="32"/>
          <w:szCs w:val="32"/>
        </w:rPr>
        <w:t>万元</w:t>
      </w:r>
      <w:r>
        <w:rPr>
          <w:rFonts w:ascii="Times New Roman" w:hAnsi="Times New Roman" w:eastAsia="仿宋_GB2312" w:cs="Times New Roman"/>
          <w:sz w:val="32"/>
          <w:szCs w:val="32"/>
        </w:rPr>
        <w:t>。</w:t>
      </w:r>
    </w:p>
    <w:p>
      <w:pPr>
        <w:adjustRightInd w:val="0"/>
        <w:snapToGrid w:val="0"/>
        <w:spacing w:line="600" w:lineRule="exact"/>
        <w:jc w:val="center"/>
        <w:rPr>
          <w:rFonts w:ascii="Times New Roman" w:hAnsi="Times New Roman" w:eastAsia="黑体" w:cs="Times New Roman"/>
          <w:sz w:val="36"/>
          <w:szCs w:val="36"/>
        </w:rPr>
      </w:pPr>
    </w:p>
    <w:p>
      <w:pPr>
        <w:adjustRightInd w:val="0"/>
        <w:snapToGrid w:val="0"/>
        <w:spacing w:line="600" w:lineRule="exact"/>
        <w:jc w:val="center"/>
        <w:rPr>
          <w:rFonts w:ascii="Times New Roman" w:hAnsi="Times New Roman" w:eastAsia="黑体" w:cs="Times New Roman"/>
          <w:sz w:val="36"/>
          <w:szCs w:val="36"/>
        </w:rPr>
      </w:pPr>
    </w:p>
    <w:p>
      <w:pPr>
        <w:adjustRightInd w:val="0"/>
        <w:snapToGrid w:val="0"/>
        <w:spacing w:line="600" w:lineRule="exact"/>
        <w:jc w:val="center"/>
        <w:rPr>
          <w:rFonts w:ascii="Times New Roman" w:hAnsi="Times New Roman" w:eastAsia="黑体" w:cs="Times New Roman"/>
          <w:sz w:val="36"/>
          <w:szCs w:val="36"/>
        </w:rPr>
      </w:pPr>
    </w:p>
    <w:p>
      <w:pPr>
        <w:adjustRightInd w:val="0"/>
        <w:snapToGrid w:val="0"/>
        <w:spacing w:line="600" w:lineRule="exact"/>
        <w:jc w:val="center"/>
        <w:rPr>
          <w:rFonts w:ascii="Times New Roman" w:hAnsi="Times New Roman" w:eastAsia="黑体" w:cs="Times New Roman"/>
          <w:sz w:val="36"/>
          <w:szCs w:val="36"/>
        </w:rPr>
      </w:pPr>
    </w:p>
    <w:p>
      <w:pPr>
        <w:adjustRightInd w:val="0"/>
        <w:snapToGrid w:val="0"/>
        <w:spacing w:line="600" w:lineRule="exact"/>
        <w:jc w:val="center"/>
        <w:rPr>
          <w:rFonts w:ascii="Times New Roman" w:hAnsi="Times New Roman" w:eastAsia="黑体" w:cs="Times New Roman"/>
          <w:sz w:val="36"/>
          <w:szCs w:val="36"/>
        </w:rPr>
      </w:pPr>
    </w:p>
    <w:p>
      <w:pPr>
        <w:adjustRightInd w:val="0"/>
        <w:snapToGrid w:val="0"/>
        <w:spacing w:line="600" w:lineRule="exact"/>
        <w:jc w:val="center"/>
        <w:rPr>
          <w:rFonts w:ascii="Times New Roman" w:hAnsi="Times New Roman" w:eastAsia="黑体" w:cs="Times New Roman"/>
          <w:sz w:val="36"/>
          <w:szCs w:val="36"/>
        </w:rPr>
      </w:pPr>
    </w:p>
    <w:p>
      <w:pPr>
        <w:adjustRightInd w:val="0"/>
        <w:snapToGrid w:val="0"/>
        <w:spacing w:line="600" w:lineRule="exact"/>
        <w:jc w:val="center"/>
        <w:rPr>
          <w:rFonts w:ascii="Times New Roman" w:hAnsi="Times New Roman" w:eastAsia="黑体" w:cs="Times New Roman"/>
          <w:sz w:val="36"/>
          <w:szCs w:val="36"/>
        </w:rPr>
      </w:pPr>
    </w:p>
    <w:p>
      <w:pPr>
        <w:adjustRightInd w:val="0"/>
        <w:snapToGrid w:val="0"/>
        <w:spacing w:line="600" w:lineRule="exact"/>
        <w:jc w:val="center"/>
        <w:rPr>
          <w:rFonts w:ascii="Times New Roman" w:hAnsi="Times New Roman" w:eastAsia="黑体" w:cs="Times New Roman"/>
          <w:sz w:val="36"/>
          <w:szCs w:val="36"/>
        </w:rPr>
      </w:pPr>
    </w:p>
    <w:p>
      <w:pPr>
        <w:adjustRightInd w:val="0"/>
        <w:snapToGrid w:val="0"/>
        <w:spacing w:line="600" w:lineRule="exact"/>
        <w:jc w:val="center"/>
        <w:rPr>
          <w:rFonts w:ascii="Times New Roman" w:hAnsi="Times New Roman" w:eastAsia="黑体" w:cs="Times New Roman"/>
          <w:sz w:val="36"/>
          <w:szCs w:val="36"/>
        </w:rPr>
      </w:pPr>
      <w:bookmarkStart w:id="0" w:name="_GoBack"/>
      <w:bookmarkEnd w:id="0"/>
      <w:r>
        <w:rPr>
          <w:rFonts w:ascii="Times New Roman" w:hAnsi="Times New Roman" w:eastAsia="黑体" w:cs="Times New Roman"/>
          <w:sz w:val="36"/>
          <w:szCs w:val="36"/>
        </w:rPr>
        <w:t>第四部分 名词解释</w:t>
      </w:r>
    </w:p>
    <w:p>
      <w:pPr>
        <w:adjustRightInd w:val="0"/>
        <w:snapToGrid w:val="0"/>
        <w:spacing w:line="600" w:lineRule="exact"/>
        <w:jc w:val="center"/>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一、财政拨款收入</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指部门或单位从同级财政部门取得的财政预算资金。</w:t>
      </w:r>
    </w:p>
    <w:p>
      <w:pPr>
        <w:pStyle w:val="5"/>
        <w:adjustRightInd w:val="0"/>
        <w:snapToGrid w:val="0"/>
        <w:spacing w:before="0" w:beforeAutospacing="0" w:after="0" w:afterAutospacing="0" w:line="600" w:lineRule="exact"/>
        <w:ind w:firstLine="627" w:firstLineChars="196"/>
        <w:jc w:val="both"/>
        <w:rPr>
          <w:rFonts w:ascii="Times New Roman" w:hAnsi="Times New Roman" w:eastAsia="黑体" w:cs="Times New Roman"/>
          <w:sz w:val="32"/>
          <w:szCs w:val="32"/>
        </w:rPr>
      </w:pPr>
      <w:r>
        <w:rPr>
          <w:rFonts w:ascii="Times New Roman" w:hAnsi="Times New Roman" w:eastAsia="黑体" w:cs="Times New Roman"/>
          <w:kern w:val="2"/>
          <w:sz w:val="32"/>
          <w:szCs w:val="32"/>
        </w:rPr>
        <w:t>二、事业收入：</w:t>
      </w:r>
      <w:r>
        <w:rPr>
          <w:rFonts w:ascii="Times New Roman" w:hAnsi="Times New Roman" w:eastAsia="仿宋_GB2312" w:cs="Times New Roman"/>
          <w:kern w:val="2"/>
          <w:sz w:val="32"/>
          <w:szCs w:val="32"/>
        </w:rPr>
        <w:t>指事业单位开展专业业务活动及辅助活动所取得的收入。</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kern w:val="2"/>
          <w:sz w:val="32"/>
          <w:szCs w:val="32"/>
        </w:rPr>
      </w:pPr>
      <w:r>
        <w:rPr>
          <w:rFonts w:ascii="Times New Roman" w:hAnsi="Times New Roman" w:eastAsia="黑体" w:cs="Times New Roman"/>
          <w:sz w:val="32"/>
          <w:szCs w:val="32"/>
        </w:rPr>
        <w:t>三、财政专户管理资金：</w:t>
      </w:r>
      <w:r>
        <w:rPr>
          <w:rFonts w:ascii="Times New Roman" w:hAnsi="Times New Roman" w:eastAsia="仿宋_GB2312" w:cs="Times New Roman"/>
          <w:kern w:val="2"/>
          <w:sz w:val="32"/>
          <w:szCs w:val="32"/>
        </w:rPr>
        <w:t>指按照非税收入管理相关规定，纳入财政专户管理的教育收费等。</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kern w:val="2"/>
          <w:sz w:val="32"/>
          <w:szCs w:val="32"/>
        </w:rPr>
      </w:pPr>
      <w:r>
        <w:rPr>
          <w:rFonts w:ascii="Times New Roman" w:hAnsi="Times New Roman" w:eastAsia="黑体" w:cs="Times New Roman"/>
          <w:sz w:val="32"/>
          <w:szCs w:val="32"/>
        </w:rPr>
        <w:t>四、事业单位经营收入：</w:t>
      </w:r>
      <w:r>
        <w:rPr>
          <w:rFonts w:ascii="Times New Roman" w:hAnsi="Times New Roman" w:eastAsia="仿宋_GB2312" w:cs="Times New Roman"/>
          <w:kern w:val="2"/>
          <w:sz w:val="32"/>
          <w:szCs w:val="32"/>
        </w:rPr>
        <w:t>指事业单位在专业业务活动及其辅助活动之外开展非独立核算经营活动取得的收入。</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kern w:val="2"/>
          <w:sz w:val="32"/>
          <w:szCs w:val="32"/>
        </w:rPr>
      </w:pPr>
      <w:r>
        <w:rPr>
          <w:rFonts w:ascii="Times New Roman" w:hAnsi="Times New Roman" w:eastAsia="黑体" w:cs="Times New Roman"/>
          <w:sz w:val="32"/>
          <w:szCs w:val="32"/>
        </w:rPr>
        <w:t>五、附属单位上缴收入：</w:t>
      </w:r>
      <w:r>
        <w:rPr>
          <w:rFonts w:ascii="Times New Roman" w:hAnsi="Times New Roman" w:eastAsia="仿宋_GB2312" w:cs="Times New Roman"/>
          <w:kern w:val="2"/>
          <w:sz w:val="32"/>
          <w:szCs w:val="32"/>
        </w:rPr>
        <w:t>本单位所属下级单位上缴给本单位的全部收入。</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kern w:val="2"/>
          <w:sz w:val="32"/>
          <w:szCs w:val="32"/>
        </w:rPr>
      </w:pPr>
      <w:r>
        <w:rPr>
          <w:rFonts w:ascii="Times New Roman" w:hAnsi="Times New Roman" w:eastAsia="黑体" w:cs="Times New Roman"/>
          <w:sz w:val="32"/>
          <w:szCs w:val="32"/>
        </w:rPr>
        <w:t>六、上年结转：</w:t>
      </w:r>
      <w:r>
        <w:rPr>
          <w:rFonts w:ascii="Times New Roman" w:hAnsi="Times New Roman" w:eastAsia="仿宋_GB2312" w:cs="Times New Roman"/>
          <w:kern w:val="2"/>
          <w:sz w:val="32"/>
          <w:szCs w:val="32"/>
        </w:rPr>
        <w:t>指以前年度安排、结转到本年仍按原用途继续使用的资金。</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kern w:val="2"/>
          <w:sz w:val="32"/>
          <w:szCs w:val="32"/>
        </w:rPr>
      </w:pPr>
      <w:r>
        <w:rPr>
          <w:rFonts w:ascii="Times New Roman" w:hAnsi="Times New Roman" w:eastAsia="黑体" w:cs="Times New Roman"/>
          <w:sz w:val="32"/>
          <w:szCs w:val="32"/>
        </w:rPr>
        <w:t>七、结转下年：</w:t>
      </w:r>
      <w:r>
        <w:rPr>
          <w:rFonts w:ascii="Times New Roman" w:hAnsi="Times New Roman" w:eastAsia="仿宋_GB2312" w:cs="Times New Roman"/>
          <w:kern w:val="2"/>
          <w:sz w:val="32"/>
          <w:szCs w:val="32"/>
        </w:rPr>
        <w:t>指以前年度预算安排、因客观条件发生变化无法按原计划实施，需以后年度按原用途继续使用的资金。</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sz w:val="32"/>
          <w:szCs w:val="32"/>
        </w:rPr>
      </w:pPr>
      <w:r>
        <w:rPr>
          <w:rFonts w:ascii="Times New Roman" w:hAnsi="Times New Roman" w:eastAsia="黑体" w:cs="Times New Roman"/>
          <w:sz w:val="32"/>
          <w:szCs w:val="32"/>
        </w:rPr>
        <w:t>八、基本支出</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指为保障机构正常运转、完成日常工作任务而发生的人员支出和公用支出。</w:t>
      </w:r>
    </w:p>
    <w:p>
      <w:pPr>
        <w:pStyle w:val="5"/>
        <w:spacing w:before="0" w:beforeAutospacing="0" w:after="0" w:afterAutospacing="0" w:line="600" w:lineRule="exact"/>
        <w:ind w:firstLine="627" w:firstLineChars="196"/>
        <w:jc w:val="both"/>
        <w:rPr>
          <w:rFonts w:ascii="Times New Roman" w:hAnsi="Times New Roman" w:eastAsia="仿宋_GB2312" w:cs="Times New Roman"/>
          <w:sz w:val="32"/>
          <w:szCs w:val="32"/>
        </w:rPr>
      </w:pPr>
      <w:r>
        <w:rPr>
          <w:rFonts w:ascii="Times New Roman" w:hAnsi="Times New Roman" w:eastAsia="黑体" w:cs="Times New Roman"/>
          <w:sz w:val="32"/>
          <w:szCs w:val="32"/>
        </w:rPr>
        <w:t>九、项目支出</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指在除基本支出之外的支出，主要用于完成特定的工作任务和事业发展目标。</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 xml:space="preserve"> 十、机关运行经费:</w:t>
      </w:r>
      <w:r>
        <w:rPr>
          <w:rFonts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5"/>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sz w:val="32"/>
          <w:szCs w:val="32"/>
        </w:rPr>
      </w:pPr>
      <w:r>
        <w:rPr>
          <w:rFonts w:ascii="Times New Roman" w:hAnsi="Times New Roman" w:eastAsia="黑体" w:cs="Times New Roman"/>
          <w:sz w:val="32"/>
          <w:szCs w:val="32"/>
        </w:rPr>
        <w:t>十一、“三公”经费：</w:t>
      </w:r>
      <w:r>
        <w:rPr>
          <w:rFonts w:ascii="Times New Roman" w:hAnsi="Times New Roman" w:eastAsia="仿宋_GB2312" w:cs="Times New Roman"/>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3"/>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MDkyMjU5ZjQyMWM3YzYwNzhmNGE3MzM5MTIxZWMifQ=="/>
  </w:docVars>
  <w:rsids>
    <w:rsidRoot w:val="00DA7155"/>
    <w:rsid w:val="000003C1"/>
    <w:rsid w:val="0000176A"/>
    <w:rsid w:val="000027CC"/>
    <w:rsid w:val="00015821"/>
    <w:rsid w:val="00016DCE"/>
    <w:rsid w:val="0002456C"/>
    <w:rsid w:val="00026E99"/>
    <w:rsid w:val="0005090D"/>
    <w:rsid w:val="00050AF9"/>
    <w:rsid w:val="000510A0"/>
    <w:rsid w:val="00052923"/>
    <w:rsid w:val="0005523F"/>
    <w:rsid w:val="000720A0"/>
    <w:rsid w:val="000740B7"/>
    <w:rsid w:val="000800D3"/>
    <w:rsid w:val="000807F9"/>
    <w:rsid w:val="000812F3"/>
    <w:rsid w:val="000859AC"/>
    <w:rsid w:val="00085B50"/>
    <w:rsid w:val="00086992"/>
    <w:rsid w:val="0009339B"/>
    <w:rsid w:val="000945B8"/>
    <w:rsid w:val="00095C1B"/>
    <w:rsid w:val="000B486F"/>
    <w:rsid w:val="000B701A"/>
    <w:rsid w:val="000C34F5"/>
    <w:rsid w:val="000D0F45"/>
    <w:rsid w:val="000E0593"/>
    <w:rsid w:val="000F001D"/>
    <w:rsid w:val="000F35AE"/>
    <w:rsid w:val="000F6876"/>
    <w:rsid w:val="00110671"/>
    <w:rsid w:val="0012431A"/>
    <w:rsid w:val="00130CD5"/>
    <w:rsid w:val="00143558"/>
    <w:rsid w:val="00145AB0"/>
    <w:rsid w:val="0014631F"/>
    <w:rsid w:val="00150DF1"/>
    <w:rsid w:val="00152846"/>
    <w:rsid w:val="00152BF2"/>
    <w:rsid w:val="00156E31"/>
    <w:rsid w:val="00161C3F"/>
    <w:rsid w:val="00165C02"/>
    <w:rsid w:val="00166692"/>
    <w:rsid w:val="00170725"/>
    <w:rsid w:val="001713F8"/>
    <w:rsid w:val="001771E6"/>
    <w:rsid w:val="001803E7"/>
    <w:rsid w:val="00184264"/>
    <w:rsid w:val="00194491"/>
    <w:rsid w:val="001949D0"/>
    <w:rsid w:val="001A180C"/>
    <w:rsid w:val="001A6389"/>
    <w:rsid w:val="001A70D0"/>
    <w:rsid w:val="001A7392"/>
    <w:rsid w:val="001C3EA4"/>
    <w:rsid w:val="001C4E9A"/>
    <w:rsid w:val="001D4149"/>
    <w:rsid w:val="001E0263"/>
    <w:rsid w:val="001E26C0"/>
    <w:rsid w:val="001E4162"/>
    <w:rsid w:val="001E717A"/>
    <w:rsid w:val="001F54C8"/>
    <w:rsid w:val="001F739C"/>
    <w:rsid w:val="00202A94"/>
    <w:rsid w:val="0020776B"/>
    <w:rsid w:val="00210D08"/>
    <w:rsid w:val="002230F2"/>
    <w:rsid w:val="00226E7B"/>
    <w:rsid w:val="002273F5"/>
    <w:rsid w:val="00231CF0"/>
    <w:rsid w:val="002351AD"/>
    <w:rsid w:val="002458E8"/>
    <w:rsid w:val="0024741B"/>
    <w:rsid w:val="0025289A"/>
    <w:rsid w:val="00263B7E"/>
    <w:rsid w:val="002711F0"/>
    <w:rsid w:val="00271BE7"/>
    <w:rsid w:val="002725C5"/>
    <w:rsid w:val="00275F70"/>
    <w:rsid w:val="00277F2D"/>
    <w:rsid w:val="00280650"/>
    <w:rsid w:val="00285291"/>
    <w:rsid w:val="002911C3"/>
    <w:rsid w:val="002931F3"/>
    <w:rsid w:val="002933D9"/>
    <w:rsid w:val="00294131"/>
    <w:rsid w:val="002A6B54"/>
    <w:rsid w:val="002B25DE"/>
    <w:rsid w:val="002C2BDF"/>
    <w:rsid w:val="002C781A"/>
    <w:rsid w:val="002D1DB9"/>
    <w:rsid w:val="002E0782"/>
    <w:rsid w:val="002E11DE"/>
    <w:rsid w:val="002E284A"/>
    <w:rsid w:val="002F54FF"/>
    <w:rsid w:val="002F6097"/>
    <w:rsid w:val="002F6AE2"/>
    <w:rsid w:val="00304C09"/>
    <w:rsid w:val="003066B6"/>
    <w:rsid w:val="00314943"/>
    <w:rsid w:val="00314DEA"/>
    <w:rsid w:val="0032522B"/>
    <w:rsid w:val="00344389"/>
    <w:rsid w:val="00351103"/>
    <w:rsid w:val="00352640"/>
    <w:rsid w:val="00353EE7"/>
    <w:rsid w:val="003607B2"/>
    <w:rsid w:val="00361647"/>
    <w:rsid w:val="00366256"/>
    <w:rsid w:val="00370476"/>
    <w:rsid w:val="00380820"/>
    <w:rsid w:val="00383CD8"/>
    <w:rsid w:val="0038419D"/>
    <w:rsid w:val="00385C35"/>
    <w:rsid w:val="00387043"/>
    <w:rsid w:val="003900A9"/>
    <w:rsid w:val="00394C50"/>
    <w:rsid w:val="003B060D"/>
    <w:rsid w:val="003B3C35"/>
    <w:rsid w:val="003C17BD"/>
    <w:rsid w:val="003C40FD"/>
    <w:rsid w:val="003C45C7"/>
    <w:rsid w:val="003C7539"/>
    <w:rsid w:val="003D30B2"/>
    <w:rsid w:val="003E096B"/>
    <w:rsid w:val="003E237C"/>
    <w:rsid w:val="003E66A3"/>
    <w:rsid w:val="003E721C"/>
    <w:rsid w:val="003E7441"/>
    <w:rsid w:val="003E7E98"/>
    <w:rsid w:val="003F2BE9"/>
    <w:rsid w:val="003F5900"/>
    <w:rsid w:val="004048B7"/>
    <w:rsid w:val="00415416"/>
    <w:rsid w:val="00415ED5"/>
    <w:rsid w:val="0042415B"/>
    <w:rsid w:val="00425751"/>
    <w:rsid w:val="0042713F"/>
    <w:rsid w:val="00430C41"/>
    <w:rsid w:val="00431161"/>
    <w:rsid w:val="0044737F"/>
    <w:rsid w:val="00454492"/>
    <w:rsid w:val="00476FB2"/>
    <w:rsid w:val="00482476"/>
    <w:rsid w:val="004845A1"/>
    <w:rsid w:val="0048574C"/>
    <w:rsid w:val="004A6577"/>
    <w:rsid w:val="004A7283"/>
    <w:rsid w:val="004C11CB"/>
    <w:rsid w:val="004C3BD5"/>
    <w:rsid w:val="004C5730"/>
    <w:rsid w:val="004E5CFA"/>
    <w:rsid w:val="00500A91"/>
    <w:rsid w:val="00501172"/>
    <w:rsid w:val="00502426"/>
    <w:rsid w:val="00510B65"/>
    <w:rsid w:val="00514735"/>
    <w:rsid w:val="005166C2"/>
    <w:rsid w:val="00516B0F"/>
    <w:rsid w:val="00517555"/>
    <w:rsid w:val="00525FDD"/>
    <w:rsid w:val="00532161"/>
    <w:rsid w:val="0053715F"/>
    <w:rsid w:val="00542173"/>
    <w:rsid w:val="00544C35"/>
    <w:rsid w:val="005576E1"/>
    <w:rsid w:val="00557E03"/>
    <w:rsid w:val="00562B09"/>
    <w:rsid w:val="00562E89"/>
    <w:rsid w:val="00565987"/>
    <w:rsid w:val="00574EF2"/>
    <w:rsid w:val="00577B14"/>
    <w:rsid w:val="00581A7E"/>
    <w:rsid w:val="00582209"/>
    <w:rsid w:val="00584B72"/>
    <w:rsid w:val="00596AB0"/>
    <w:rsid w:val="005A1CDD"/>
    <w:rsid w:val="005A262C"/>
    <w:rsid w:val="005B0577"/>
    <w:rsid w:val="005B5372"/>
    <w:rsid w:val="005C2187"/>
    <w:rsid w:val="005D2121"/>
    <w:rsid w:val="005E1DBE"/>
    <w:rsid w:val="005E66C6"/>
    <w:rsid w:val="005E787F"/>
    <w:rsid w:val="005E7A9F"/>
    <w:rsid w:val="005F1DCD"/>
    <w:rsid w:val="00600DF2"/>
    <w:rsid w:val="00601B50"/>
    <w:rsid w:val="0060284C"/>
    <w:rsid w:val="00604020"/>
    <w:rsid w:val="00614051"/>
    <w:rsid w:val="0062288C"/>
    <w:rsid w:val="00624483"/>
    <w:rsid w:val="0062580F"/>
    <w:rsid w:val="006337A8"/>
    <w:rsid w:val="00642177"/>
    <w:rsid w:val="00642C39"/>
    <w:rsid w:val="0064457D"/>
    <w:rsid w:val="00647E00"/>
    <w:rsid w:val="00657804"/>
    <w:rsid w:val="00657EFB"/>
    <w:rsid w:val="00666BD8"/>
    <w:rsid w:val="00672AEA"/>
    <w:rsid w:val="0067761A"/>
    <w:rsid w:val="0069039D"/>
    <w:rsid w:val="00693859"/>
    <w:rsid w:val="00694264"/>
    <w:rsid w:val="006A032A"/>
    <w:rsid w:val="006B17A0"/>
    <w:rsid w:val="006B6125"/>
    <w:rsid w:val="006D39F7"/>
    <w:rsid w:val="006E2BB7"/>
    <w:rsid w:val="006E3F7A"/>
    <w:rsid w:val="006E65F6"/>
    <w:rsid w:val="006F28D7"/>
    <w:rsid w:val="00712B3E"/>
    <w:rsid w:val="007211F3"/>
    <w:rsid w:val="007221FD"/>
    <w:rsid w:val="00722B93"/>
    <w:rsid w:val="007318DE"/>
    <w:rsid w:val="0074251D"/>
    <w:rsid w:val="00752451"/>
    <w:rsid w:val="00752F7A"/>
    <w:rsid w:val="0075731C"/>
    <w:rsid w:val="00762788"/>
    <w:rsid w:val="0076294D"/>
    <w:rsid w:val="00772BCD"/>
    <w:rsid w:val="0077546E"/>
    <w:rsid w:val="00796E8E"/>
    <w:rsid w:val="007A0175"/>
    <w:rsid w:val="007A0E2A"/>
    <w:rsid w:val="007A714A"/>
    <w:rsid w:val="007B0E13"/>
    <w:rsid w:val="007C25C0"/>
    <w:rsid w:val="007C446B"/>
    <w:rsid w:val="007D2C1D"/>
    <w:rsid w:val="007D3209"/>
    <w:rsid w:val="007E28D7"/>
    <w:rsid w:val="007E2D78"/>
    <w:rsid w:val="007E36F8"/>
    <w:rsid w:val="007F1BDE"/>
    <w:rsid w:val="00812049"/>
    <w:rsid w:val="008206AC"/>
    <w:rsid w:val="00831988"/>
    <w:rsid w:val="0083254E"/>
    <w:rsid w:val="00842138"/>
    <w:rsid w:val="00846DF6"/>
    <w:rsid w:val="00860CC8"/>
    <w:rsid w:val="00863DEC"/>
    <w:rsid w:val="0087380C"/>
    <w:rsid w:val="00891055"/>
    <w:rsid w:val="00893638"/>
    <w:rsid w:val="008A3E15"/>
    <w:rsid w:val="008A4D1E"/>
    <w:rsid w:val="008B0535"/>
    <w:rsid w:val="008C432E"/>
    <w:rsid w:val="008D00CE"/>
    <w:rsid w:val="008D0C69"/>
    <w:rsid w:val="008D3932"/>
    <w:rsid w:val="008D6F39"/>
    <w:rsid w:val="008E3D68"/>
    <w:rsid w:val="008E7426"/>
    <w:rsid w:val="008F1230"/>
    <w:rsid w:val="008F5697"/>
    <w:rsid w:val="00905D7A"/>
    <w:rsid w:val="00907EB1"/>
    <w:rsid w:val="009154FB"/>
    <w:rsid w:val="00915909"/>
    <w:rsid w:val="00915D08"/>
    <w:rsid w:val="00922AD1"/>
    <w:rsid w:val="00930672"/>
    <w:rsid w:val="00935904"/>
    <w:rsid w:val="00935BC1"/>
    <w:rsid w:val="00942F52"/>
    <w:rsid w:val="00943723"/>
    <w:rsid w:val="00960E56"/>
    <w:rsid w:val="00962167"/>
    <w:rsid w:val="009640FF"/>
    <w:rsid w:val="00972DB3"/>
    <w:rsid w:val="009730E4"/>
    <w:rsid w:val="00976479"/>
    <w:rsid w:val="0098716A"/>
    <w:rsid w:val="009874BC"/>
    <w:rsid w:val="0099011F"/>
    <w:rsid w:val="00990C8B"/>
    <w:rsid w:val="00990FA1"/>
    <w:rsid w:val="009A3572"/>
    <w:rsid w:val="009A5CC2"/>
    <w:rsid w:val="009C10D1"/>
    <w:rsid w:val="009C7F13"/>
    <w:rsid w:val="009E5A38"/>
    <w:rsid w:val="009F2E05"/>
    <w:rsid w:val="00A13C61"/>
    <w:rsid w:val="00A25CFC"/>
    <w:rsid w:val="00A26644"/>
    <w:rsid w:val="00A266F5"/>
    <w:rsid w:val="00A33786"/>
    <w:rsid w:val="00A34D62"/>
    <w:rsid w:val="00A44BD8"/>
    <w:rsid w:val="00A46E97"/>
    <w:rsid w:val="00A51BB2"/>
    <w:rsid w:val="00A566E8"/>
    <w:rsid w:val="00A608FC"/>
    <w:rsid w:val="00A62DE6"/>
    <w:rsid w:val="00A64517"/>
    <w:rsid w:val="00A64B80"/>
    <w:rsid w:val="00A656D0"/>
    <w:rsid w:val="00A66984"/>
    <w:rsid w:val="00A759CE"/>
    <w:rsid w:val="00A80366"/>
    <w:rsid w:val="00A90293"/>
    <w:rsid w:val="00AA019E"/>
    <w:rsid w:val="00AA63E5"/>
    <w:rsid w:val="00AC6A43"/>
    <w:rsid w:val="00AD02CD"/>
    <w:rsid w:val="00AD571E"/>
    <w:rsid w:val="00AD7F7C"/>
    <w:rsid w:val="00AE1E4B"/>
    <w:rsid w:val="00AE6B99"/>
    <w:rsid w:val="00B02555"/>
    <w:rsid w:val="00B106E8"/>
    <w:rsid w:val="00B1602E"/>
    <w:rsid w:val="00B214F8"/>
    <w:rsid w:val="00B24E1E"/>
    <w:rsid w:val="00B25808"/>
    <w:rsid w:val="00B31578"/>
    <w:rsid w:val="00B37364"/>
    <w:rsid w:val="00B37A62"/>
    <w:rsid w:val="00B40A13"/>
    <w:rsid w:val="00B45037"/>
    <w:rsid w:val="00B45D19"/>
    <w:rsid w:val="00B51464"/>
    <w:rsid w:val="00B60BEC"/>
    <w:rsid w:val="00B679AC"/>
    <w:rsid w:val="00B7597E"/>
    <w:rsid w:val="00B9441F"/>
    <w:rsid w:val="00B96C93"/>
    <w:rsid w:val="00BA005D"/>
    <w:rsid w:val="00BA0E91"/>
    <w:rsid w:val="00BB550B"/>
    <w:rsid w:val="00BE6210"/>
    <w:rsid w:val="00BF40E0"/>
    <w:rsid w:val="00C009FC"/>
    <w:rsid w:val="00C05FC0"/>
    <w:rsid w:val="00C06DF2"/>
    <w:rsid w:val="00C07806"/>
    <w:rsid w:val="00C10BDA"/>
    <w:rsid w:val="00C23B57"/>
    <w:rsid w:val="00C25627"/>
    <w:rsid w:val="00C32C69"/>
    <w:rsid w:val="00C34B8B"/>
    <w:rsid w:val="00C415C6"/>
    <w:rsid w:val="00C51C56"/>
    <w:rsid w:val="00C56441"/>
    <w:rsid w:val="00C57B74"/>
    <w:rsid w:val="00C720B7"/>
    <w:rsid w:val="00C72343"/>
    <w:rsid w:val="00C77D0B"/>
    <w:rsid w:val="00C82039"/>
    <w:rsid w:val="00C83D02"/>
    <w:rsid w:val="00C87C34"/>
    <w:rsid w:val="00C907C3"/>
    <w:rsid w:val="00C925A2"/>
    <w:rsid w:val="00CB3A30"/>
    <w:rsid w:val="00CC6036"/>
    <w:rsid w:val="00CC6867"/>
    <w:rsid w:val="00CC691C"/>
    <w:rsid w:val="00CD124A"/>
    <w:rsid w:val="00CD7ACF"/>
    <w:rsid w:val="00CE053C"/>
    <w:rsid w:val="00CE5011"/>
    <w:rsid w:val="00CE506D"/>
    <w:rsid w:val="00CF2676"/>
    <w:rsid w:val="00CF68DB"/>
    <w:rsid w:val="00D00D14"/>
    <w:rsid w:val="00D125DB"/>
    <w:rsid w:val="00D23BD9"/>
    <w:rsid w:val="00D256A1"/>
    <w:rsid w:val="00D35E02"/>
    <w:rsid w:val="00D41522"/>
    <w:rsid w:val="00D541CF"/>
    <w:rsid w:val="00D6183E"/>
    <w:rsid w:val="00D62F2F"/>
    <w:rsid w:val="00D65BCD"/>
    <w:rsid w:val="00D675E1"/>
    <w:rsid w:val="00D75DE3"/>
    <w:rsid w:val="00D861FB"/>
    <w:rsid w:val="00D90B82"/>
    <w:rsid w:val="00D93A0A"/>
    <w:rsid w:val="00D97163"/>
    <w:rsid w:val="00DA02CF"/>
    <w:rsid w:val="00DA114A"/>
    <w:rsid w:val="00DA6329"/>
    <w:rsid w:val="00DA7155"/>
    <w:rsid w:val="00DC29FB"/>
    <w:rsid w:val="00DC4F08"/>
    <w:rsid w:val="00DD21D7"/>
    <w:rsid w:val="00DD3619"/>
    <w:rsid w:val="00DD3DB1"/>
    <w:rsid w:val="00DE1CD2"/>
    <w:rsid w:val="00DE43E7"/>
    <w:rsid w:val="00DE4AFE"/>
    <w:rsid w:val="00DF08DE"/>
    <w:rsid w:val="00DF0F63"/>
    <w:rsid w:val="00DF5553"/>
    <w:rsid w:val="00E0058F"/>
    <w:rsid w:val="00E14721"/>
    <w:rsid w:val="00E150A9"/>
    <w:rsid w:val="00E2148B"/>
    <w:rsid w:val="00E25ACC"/>
    <w:rsid w:val="00E31623"/>
    <w:rsid w:val="00E33FD5"/>
    <w:rsid w:val="00E34B24"/>
    <w:rsid w:val="00E35319"/>
    <w:rsid w:val="00E36BDC"/>
    <w:rsid w:val="00E6025A"/>
    <w:rsid w:val="00E60B42"/>
    <w:rsid w:val="00E616B4"/>
    <w:rsid w:val="00E658C5"/>
    <w:rsid w:val="00E717A2"/>
    <w:rsid w:val="00E8280E"/>
    <w:rsid w:val="00E955F8"/>
    <w:rsid w:val="00E9565D"/>
    <w:rsid w:val="00E96423"/>
    <w:rsid w:val="00EA0754"/>
    <w:rsid w:val="00EA43F9"/>
    <w:rsid w:val="00EB3D13"/>
    <w:rsid w:val="00EB6ECB"/>
    <w:rsid w:val="00EC18BD"/>
    <w:rsid w:val="00EC2153"/>
    <w:rsid w:val="00EE3CAA"/>
    <w:rsid w:val="00EE4EAA"/>
    <w:rsid w:val="00EE56A3"/>
    <w:rsid w:val="00EE7E1C"/>
    <w:rsid w:val="00EF601B"/>
    <w:rsid w:val="00EF74BD"/>
    <w:rsid w:val="00F1313F"/>
    <w:rsid w:val="00F177FD"/>
    <w:rsid w:val="00F20784"/>
    <w:rsid w:val="00F354AA"/>
    <w:rsid w:val="00F41391"/>
    <w:rsid w:val="00F43207"/>
    <w:rsid w:val="00F447BE"/>
    <w:rsid w:val="00F45865"/>
    <w:rsid w:val="00F4717B"/>
    <w:rsid w:val="00F57E2D"/>
    <w:rsid w:val="00F6260A"/>
    <w:rsid w:val="00F62848"/>
    <w:rsid w:val="00F65F2C"/>
    <w:rsid w:val="00F708D4"/>
    <w:rsid w:val="00F736DC"/>
    <w:rsid w:val="00F74D65"/>
    <w:rsid w:val="00F944E0"/>
    <w:rsid w:val="00FA26D6"/>
    <w:rsid w:val="00FA77D4"/>
    <w:rsid w:val="00FB24C6"/>
    <w:rsid w:val="00FB5E80"/>
    <w:rsid w:val="00FC0EE2"/>
    <w:rsid w:val="00FC1ED6"/>
    <w:rsid w:val="00FC2AD2"/>
    <w:rsid w:val="00FC4888"/>
    <w:rsid w:val="00FD3F0A"/>
    <w:rsid w:val="00FE398C"/>
    <w:rsid w:val="00FE475B"/>
    <w:rsid w:val="00FF6EF3"/>
    <w:rsid w:val="04F2762B"/>
    <w:rsid w:val="06B847BC"/>
    <w:rsid w:val="0CA25C53"/>
    <w:rsid w:val="0F5945A4"/>
    <w:rsid w:val="1083264F"/>
    <w:rsid w:val="110A60E1"/>
    <w:rsid w:val="21442F49"/>
    <w:rsid w:val="30F318A9"/>
    <w:rsid w:val="35150A2C"/>
    <w:rsid w:val="3C6329C5"/>
    <w:rsid w:val="44961F35"/>
    <w:rsid w:val="44AE49FA"/>
    <w:rsid w:val="46001285"/>
    <w:rsid w:val="495D254A"/>
    <w:rsid w:val="49C03205"/>
    <w:rsid w:val="4F441D87"/>
    <w:rsid w:val="52F67C97"/>
    <w:rsid w:val="5B637E94"/>
    <w:rsid w:val="5B9D32B7"/>
    <w:rsid w:val="631E2EFE"/>
    <w:rsid w:val="6A7E0847"/>
    <w:rsid w:val="6B2C44AE"/>
    <w:rsid w:val="73CA7FB5"/>
    <w:rsid w:val="7E33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6BC6-7D81-4033-9C45-C070CFEDDA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1907</Words>
  <Characters>10876</Characters>
  <Lines>90</Lines>
  <Paragraphs>25</Paragraphs>
  <TotalTime>13</TotalTime>
  <ScaleCrop>false</ScaleCrop>
  <LinksUpToDate>false</LinksUpToDate>
  <CharactersWithSpaces>12758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2023-01-18T08:42:00Z</dcterms:created>
  <dc:creator>刘海</dc:creator>
  <cp:lastModifiedBy>雪</cp:lastModifiedBy>
  <cp:lastPrinted>2024-02-05T03:07:00Z</cp:lastPrinted>
  <dcterms:modified xsi:type="dcterms:W3CDTF">2024-02-27T08:18:37Z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1FE8E7EDAB6C4C5AAA6678C28AB0368C_13</vt:lpwstr>
  </property>
</Properties>
</file>